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1C91FAFF" w:rsidR="008B4C48" w:rsidRDefault="008B4C48" w:rsidP="00ED2B8B">
      <w:pPr>
        <w:keepNext/>
        <w:keepLines/>
        <w:spacing w:after="0" w:line="240" w:lineRule="auto"/>
        <w:jc w:val="center"/>
        <w:outlineLvl w:val="0"/>
        <w:rPr>
          <w:rFonts w:eastAsia="Times New Roman"/>
          <w:b/>
          <w:bCs/>
          <w:color w:val="122926"/>
          <w:sz w:val="44"/>
          <w:szCs w:val="28"/>
        </w:rPr>
      </w:pPr>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156B09">
        <w:rPr>
          <w:rFonts w:eastAsia="Times New Roman"/>
          <w:b/>
          <w:bCs/>
          <w:noProof/>
          <w:color w:val="122926"/>
          <w:sz w:val="44"/>
          <w:szCs w:val="28"/>
        </w:rPr>
        <w:t>Audiovisual Technology</w:t>
      </w:r>
      <w:r w:rsidR="00467B35">
        <w:rPr>
          <w:rFonts w:eastAsia="Times New Roman"/>
          <w:b/>
          <w:bCs/>
          <w:color w:val="122926"/>
          <w:sz w:val="44"/>
          <w:szCs w:val="28"/>
        </w:rPr>
        <w:t xml:space="preserve"> </w:t>
      </w:r>
      <w:r w:rsidR="00CC646A">
        <w:rPr>
          <w:rFonts w:eastAsia="Times New Roman"/>
          <w:b/>
          <w:bCs/>
          <w:color w:val="122926"/>
          <w:sz w:val="44"/>
          <w:szCs w:val="28"/>
        </w:rPr>
        <w:t>Occupations</w:t>
      </w:r>
    </w:p>
    <w:p w14:paraId="5C582EF3" w14:textId="77777777" w:rsidR="008B4C48" w:rsidRDefault="008B4C48" w:rsidP="00AF2B86">
      <w:pPr>
        <w:keepNext/>
        <w:keepLines/>
        <w:spacing w:after="12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AF2B86">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AF2B86">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45602DD9" w:rsidR="008B4C48" w:rsidRPr="00850238" w:rsidRDefault="000F1E45" w:rsidP="00AF2B86">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April</w:t>
      </w:r>
      <w:r w:rsidR="00A4171D">
        <w:rPr>
          <w:rFonts w:eastAsia="Times New Roman"/>
          <w:bCs/>
          <w:color w:val="122926"/>
          <w:sz w:val="28"/>
          <w:szCs w:val="28"/>
        </w:rPr>
        <w:t xml:space="preserve"> 2018</w:t>
      </w:r>
    </w:p>
    <w:p w14:paraId="0D9EF0E6" w14:textId="77777777" w:rsidR="00F906F9" w:rsidRDefault="00F906F9" w:rsidP="00B44D87">
      <w:pPr>
        <w:pStyle w:val="Heading1"/>
        <w:spacing w:line="240" w:lineRule="auto"/>
      </w:pPr>
      <w:r>
        <w:t>Recommendation</w:t>
      </w:r>
    </w:p>
    <w:p w14:paraId="62AE9037" w14:textId="5D2E8EDA" w:rsidR="000C32F3" w:rsidRDefault="008B4C48" w:rsidP="00B44D87">
      <w:pPr>
        <w:spacing w:line="240" w:lineRule="auto"/>
      </w:pPr>
      <w:r>
        <w:t>Based on all available data included in thi</w:t>
      </w:r>
      <w:r w:rsidR="00B62708">
        <w:t xml:space="preserve">s report, there appears to be an </w:t>
      </w:r>
      <w:r>
        <w:t xml:space="preserve">undersupply of </w:t>
      </w:r>
      <w:r w:rsidR="00156B09">
        <w:t>Audiovisual Technology</w:t>
      </w:r>
      <w:r w:rsidR="00D55DC0">
        <w:t xml:space="preserve"> workers</w:t>
      </w:r>
      <w:r w:rsidR="00CC646A">
        <w:t xml:space="preserve"> compared to the demand for this cluster of </w:t>
      </w:r>
      <w:r w:rsidR="00685810">
        <w:t>occupation</w:t>
      </w:r>
      <w:r w:rsidR="007A3E69">
        <w:t>s</w:t>
      </w:r>
      <w:r w:rsidR="00685810">
        <w:t xml:space="preserve"> in the Bay r</w:t>
      </w:r>
      <w:r>
        <w:t>egi</w:t>
      </w:r>
      <w:r w:rsidR="00685810">
        <w:t xml:space="preserve">on and the </w:t>
      </w:r>
      <w:r w:rsidR="009E5F31">
        <w:t>East Bay</w:t>
      </w:r>
      <w:r w:rsidR="00685810">
        <w:t xml:space="preserve"> s</w:t>
      </w:r>
      <w:r w:rsidR="004A6F95">
        <w:t>ub</w:t>
      </w:r>
      <w:r w:rsidR="00685810">
        <w:t>-r</w:t>
      </w:r>
      <w:r w:rsidR="004A6F95">
        <w:t xml:space="preserve">egion. </w:t>
      </w:r>
      <w:r w:rsidR="00685810">
        <w:t xml:space="preserve">The annual gap between </w:t>
      </w:r>
      <w:r w:rsidR="00ED2B8B">
        <w:t xml:space="preserve">demand and supply is about </w:t>
      </w:r>
      <w:r w:rsidR="00FB61EB">
        <w:t>955</w:t>
      </w:r>
      <w:r w:rsidR="00B62708">
        <w:t xml:space="preserve"> </w:t>
      </w:r>
      <w:r w:rsidR="000C32F3">
        <w:t xml:space="preserve">in the region and </w:t>
      </w:r>
      <w:r w:rsidR="000F1E45">
        <w:t xml:space="preserve">about </w:t>
      </w:r>
      <w:r w:rsidR="00E068B9">
        <w:t>210</w:t>
      </w:r>
      <w:r w:rsidR="000C32F3">
        <w:t xml:space="preserve"> in the </w:t>
      </w:r>
      <w:r w:rsidR="009E5F31">
        <w:t>East Bay</w:t>
      </w:r>
      <w:r w:rsidR="00FF77C1">
        <w:t xml:space="preserve"> sub-region.</w:t>
      </w:r>
      <w:r w:rsidR="006D3F5C">
        <w:t xml:space="preserve">  </w:t>
      </w:r>
      <w:r w:rsidR="00D55DC0">
        <w:t xml:space="preserve">Even when </w:t>
      </w:r>
      <w:r w:rsidR="006D3F5C">
        <w:t xml:space="preserve">the </w:t>
      </w:r>
      <w:r w:rsidR="00FA60EB">
        <w:t xml:space="preserve">two </w:t>
      </w:r>
      <w:r w:rsidR="006D3F5C">
        <w:t xml:space="preserve">occupations selected </w:t>
      </w:r>
      <w:r w:rsidR="00FA60EB">
        <w:t xml:space="preserve">by Diablo Valley College (DVC) </w:t>
      </w:r>
      <w:r w:rsidR="00D55DC0">
        <w:t>that require a Bachelor’s degree are excluded from the c</w:t>
      </w:r>
      <w:r w:rsidR="00FA60EB">
        <w:t xml:space="preserve">alculation for demand, </w:t>
      </w:r>
      <w:r w:rsidR="00D55DC0">
        <w:t>to be more co</w:t>
      </w:r>
      <w:r w:rsidR="00FA60EB">
        <w:t xml:space="preserve">nservative with the </w:t>
      </w:r>
      <w:r w:rsidR="00D55DC0">
        <w:t>demand</w:t>
      </w:r>
      <w:r w:rsidR="00FA60EB">
        <w:t xml:space="preserve"> estimate</w:t>
      </w:r>
      <w:r w:rsidR="00D55DC0">
        <w:t xml:space="preserve">, there is still an </w:t>
      </w:r>
      <w:r w:rsidR="000F1E45">
        <w:t xml:space="preserve">annual </w:t>
      </w:r>
      <w:r w:rsidR="00D55DC0">
        <w:t>undersupply in the Bay region of 440 and in the East Bay sub-region of about 115.</w:t>
      </w:r>
      <w:r w:rsidR="00FA60EB">
        <w:t xml:space="preserve">  </w:t>
      </w:r>
      <w:r w:rsidR="00D55DC0">
        <w:t>T</w:t>
      </w:r>
      <w:r w:rsidR="009814D9">
        <w:t xml:space="preserve">here are very few students </w:t>
      </w:r>
      <w:r w:rsidR="00FA60EB">
        <w:t xml:space="preserve">in the region </w:t>
      </w:r>
      <w:r w:rsidR="009814D9">
        <w:t>taking courses or</w:t>
      </w:r>
      <w:r w:rsidR="00FA60EB">
        <w:t xml:space="preserve"> getting awards on</w:t>
      </w:r>
      <w:r w:rsidR="00A6300A">
        <w:t xml:space="preserve"> the TOP code selected by DVC, </w:t>
      </w:r>
      <w:r w:rsidR="00FA60EB">
        <w:t>TOP 0699.00 - Other Media and Communications</w:t>
      </w:r>
      <w:r w:rsidR="009814D9">
        <w:t xml:space="preserve">. Therefore, the data is very limited for supply and for student outcomes. </w:t>
      </w:r>
    </w:p>
    <w:p w14:paraId="1CE699CE" w14:textId="3A620FC8" w:rsidR="00D55DC0" w:rsidRDefault="00D55DC0" w:rsidP="00B44D87">
      <w:pPr>
        <w:spacing w:line="240" w:lineRule="auto"/>
      </w:pPr>
      <w:r>
        <w:t>This report also provides student outcomes data on employment and earnings for programs on TOP 0699.00 - Other Media and Communications, in the state and region. It is recommended that this data be reviewed to better understand how outcomes for students taking courses on this TOP code compare to potentially similar programs at colleges in the state and region as well as to outcomes across all CTE programs at Diablo Valley C</w:t>
      </w:r>
      <w:r w:rsidR="00FA60EB">
        <w:t>ollege (DVC)</w:t>
      </w:r>
      <w:r w:rsidR="00A6300A">
        <w:t xml:space="preserve"> and in the region.  However</w:t>
      </w:r>
      <w:bookmarkStart w:id="0" w:name="_GoBack"/>
      <w:bookmarkEnd w:id="0"/>
      <w:r w:rsidR="00FA60EB">
        <w:t>, the programs on this TOP code may not be comparable to the new program for Audiovisual Technology proposed by DVC, since this TOP code is for any emerging program areas which cannot be coded to other six-digit TOP codes under Media and Communications.</w:t>
      </w:r>
    </w:p>
    <w:p w14:paraId="3EF065ED" w14:textId="77777777" w:rsidR="002155A4" w:rsidRDefault="002155A4" w:rsidP="00B44D87">
      <w:pPr>
        <w:pStyle w:val="Heading1"/>
        <w:spacing w:line="240" w:lineRule="auto"/>
      </w:pPr>
      <w:r>
        <w:t>Introduction</w:t>
      </w:r>
    </w:p>
    <w:p w14:paraId="2783020D" w14:textId="7F4F18F4" w:rsidR="00F57E7C" w:rsidRPr="006D3F5C" w:rsidRDefault="00F57E7C" w:rsidP="00B44D87">
      <w:pPr>
        <w:spacing w:after="60" w:line="240" w:lineRule="auto"/>
        <w:rPr>
          <w:rFonts w:asciiTheme="minorHAnsi" w:hAnsiTheme="minorHAnsi"/>
        </w:rPr>
      </w:pPr>
      <w:r>
        <w:t xml:space="preserve">This report profiles </w:t>
      </w:r>
      <w:r w:rsidR="00156B09">
        <w:t>Audiovisual Technology</w:t>
      </w:r>
      <w:r w:rsidR="007D5F47">
        <w:t xml:space="preserve"> occupations</w:t>
      </w:r>
      <w:r w:rsidR="009B1BD3">
        <w:t xml:space="preserve"> </w:t>
      </w:r>
      <w:r w:rsidR="00520FCD">
        <w:t xml:space="preserve">in the 12 county Bay Region and the </w:t>
      </w:r>
      <w:r w:rsidR="009E5F31">
        <w:t>East Bay</w:t>
      </w:r>
      <w:r w:rsidR="000F1E45">
        <w:t xml:space="preserve"> sub-r</w:t>
      </w:r>
      <w:r w:rsidR="00E7064A">
        <w:t>egion</w:t>
      </w:r>
      <w:r w:rsidR="00520FCD">
        <w:t xml:space="preserve"> (</w:t>
      </w:r>
      <w:r w:rsidR="009E5F31">
        <w:t>Alameda and Contra Costa</w:t>
      </w:r>
      <w:r w:rsidR="00173B78">
        <w:t xml:space="preserve"> counties</w:t>
      </w:r>
      <w:r w:rsidR="008F661F">
        <w:t xml:space="preserve">) for </w:t>
      </w:r>
      <w:r w:rsidR="00FC67FA">
        <w:t xml:space="preserve">a proposed </w:t>
      </w:r>
      <w:r w:rsidR="008550EB">
        <w:t>new Certificate at Diablo Valley</w:t>
      </w:r>
      <w:r w:rsidR="00467B35">
        <w:t xml:space="preserve"> College.</w:t>
      </w:r>
      <w:r w:rsidR="006D3F5C">
        <w:t xml:space="preserve">  The proposed program is intended to address the following need, as stated in the request to COE for a labor market information report: “</w:t>
      </w:r>
      <w:r w:rsidR="006D3F5C" w:rsidRPr="006D3F5C">
        <w:rPr>
          <w:rFonts w:asciiTheme="minorHAnsi" w:hAnsiTheme="minorHAnsi" w:cs="Calibri"/>
          <w:color w:val="auto"/>
        </w:rPr>
        <w:t xml:space="preserve">DVC's Music Industry Studies program, CCSF's Broadcast Electronic Media Arts (BEMA) department, and Laney College's Media Communications department have collaborated in an RJV to develop regional pathways to </w:t>
      </w:r>
      <w:proofErr w:type="spellStart"/>
      <w:r w:rsidR="006D3F5C" w:rsidRPr="006D3F5C">
        <w:rPr>
          <w:rFonts w:asciiTheme="minorHAnsi" w:hAnsiTheme="minorHAnsi" w:cs="Calibri"/>
          <w:color w:val="auto"/>
        </w:rPr>
        <w:t>InfoComm</w:t>
      </w:r>
      <w:proofErr w:type="spellEnd"/>
      <w:r w:rsidR="006D3F5C" w:rsidRPr="006D3F5C">
        <w:rPr>
          <w:rFonts w:asciiTheme="minorHAnsi" w:hAnsiTheme="minorHAnsi" w:cs="Calibri"/>
          <w:color w:val="auto"/>
        </w:rPr>
        <w:t xml:space="preserve"> International's Certified Technology Specialist certification, an audiovisual</w:t>
      </w:r>
      <w:r w:rsidR="006D3F5C">
        <w:rPr>
          <w:rFonts w:asciiTheme="minorHAnsi" w:hAnsiTheme="minorHAnsi" w:cs="Calibri"/>
          <w:color w:val="auto"/>
        </w:rPr>
        <w:t xml:space="preserve"> (AV)</w:t>
      </w:r>
      <w:r w:rsidR="006D3F5C" w:rsidRPr="006D3F5C">
        <w:rPr>
          <w:rFonts w:asciiTheme="minorHAnsi" w:hAnsiTheme="minorHAnsi" w:cs="Calibri"/>
          <w:color w:val="auto"/>
        </w:rPr>
        <w:t xml:space="preserve"> professional credential. </w:t>
      </w:r>
      <w:proofErr w:type="spellStart"/>
      <w:r w:rsidR="006D3F5C" w:rsidRPr="006D3F5C">
        <w:rPr>
          <w:rFonts w:asciiTheme="minorHAnsi" w:hAnsiTheme="minorHAnsi" w:cs="Calibri"/>
          <w:color w:val="auto"/>
        </w:rPr>
        <w:t>InfoComm</w:t>
      </w:r>
      <w:proofErr w:type="spellEnd"/>
      <w:r w:rsidR="006D3F5C" w:rsidRPr="006D3F5C">
        <w:rPr>
          <w:rFonts w:asciiTheme="minorHAnsi" w:hAnsiTheme="minorHAnsi" w:cs="Calibri"/>
          <w:color w:val="auto"/>
        </w:rPr>
        <w:t xml:space="preserve"> International is the trade association representing the professional audiovisual and information communication industries worldwide and is working closely in support of this program's development. The $85 billion AV industry is growing rapidly and AV professionals earn an excellent living in a rapidly changing high tech field. Along with this growth, there is a "graying out" of the current workforce and </w:t>
      </w:r>
      <w:proofErr w:type="spellStart"/>
      <w:r w:rsidR="006D3F5C" w:rsidRPr="006D3F5C">
        <w:rPr>
          <w:rFonts w:asciiTheme="minorHAnsi" w:hAnsiTheme="minorHAnsi" w:cs="Calibri"/>
          <w:color w:val="auto"/>
        </w:rPr>
        <w:t>InfoComm</w:t>
      </w:r>
      <w:proofErr w:type="spellEnd"/>
      <w:r w:rsidR="006D3F5C" w:rsidRPr="006D3F5C">
        <w:rPr>
          <w:rFonts w:asciiTheme="minorHAnsi" w:hAnsiTheme="minorHAnsi" w:cs="Calibri"/>
          <w:color w:val="auto"/>
        </w:rPr>
        <w:t xml:space="preserve"> is concerned that there are not enough qualified new entrants. At this tim</w:t>
      </w:r>
      <w:r w:rsidR="00456C3E">
        <w:rPr>
          <w:rFonts w:asciiTheme="minorHAnsi" w:hAnsiTheme="minorHAnsi" w:cs="Calibri"/>
          <w:color w:val="auto"/>
        </w:rPr>
        <w:t>e, there is no supply coming fro</w:t>
      </w:r>
      <w:r w:rsidR="006D3F5C" w:rsidRPr="006D3F5C">
        <w:rPr>
          <w:rFonts w:asciiTheme="minorHAnsi" w:hAnsiTheme="minorHAnsi" w:cs="Calibri"/>
          <w:color w:val="auto"/>
        </w:rPr>
        <w:t>m Bay Area community college programs to meet the demand.</w:t>
      </w:r>
      <w:r w:rsidR="006D3F5C">
        <w:rPr>
          <w:rFonts w:asciiTheme="minorHAnsi" w:hAnsiTheme="minorHAnsi" w:cs="Calibri"/>
          <w:color w:val="auto"/>
        </w:rPr>
        <w:t>”</w:t>
      </w:r>
    </w:p>
    <w:p w14:paraId="2B5A675E" w14:textId="302BC598" w:rsidR="008550EB" w:rsidRPr="007D738C" w:rsidRDefault="00156B09" w:rsidP="00156B09">
      <w:pPr>
        <w:pStyle w:val="ListParagraph"/>
        <w:numPr>
          <w:ilvl w:val="0"/>
          <w:numId w:val="1"/>
        </w:numPr>
        <w:spacing w:after="0" w:line="240" w:lineRule="auto"/>
      </w:pPr>
      <w:r w:rsidRPr="00156B09">
        <w:rPr>
          <w:b/>
        </w:rPr>
        <w:t xml:space="preserve">Audio-Visual and Multimedia Collections Specialists </w:t>
      </w:r>
      <w:r w:rsidR="008550EB" w:rsidRPr="00B97C92">
        <w:rPr>
          <w:b/>
        </w:rPr>
        <w:t xml:space="preserve">(SOC </w:t>
      </w:r>
      <w:r>
        <w:rPr>
          <w:b/>
        </w:rPr>
        <w:t>25-9011</w:t>
      </w:r>
      <w:r w:rsidR="008550EB" w:rsidRPr="00B97C92">
        <w:rPr>
          <w:b/>
        </w:rPr>
        <w:t>)</w:t>
      </w:r>
      <w:r w:rsidR="008550EB">
        <w:t xml:space="preserve">: </w:t>
      </w:r>
      <w:r w:rsidRPr="00156B09">
        <w:t>Prepare, plan, and operate multimedia teaching aids for use in education. May record, catalogue, and file materials.</w:t>
      </w:r>
    </w:p>
    <w:p w14:paraId="463C4E66" w14:textId="2E1676AA" w:rsidR="008550EB" w:rsidRDefault="008550EB" w:rsidP="008550EB">
      <w:pPr>
        <w:spacing w:after="0" w:line="240" w:lineRule="auto"/>
        <w:ind w:left="720"/>
      </w:pPr>
      <w:r w:rsidRPr="00193BC4">
        <w:rPr>
          <w:i/>
        </w:rPr>
        <w:t>Entry-Level Educational Requirement:</w:t>
      </w:r>
      <w:r>
        <w:t xml:space="preserve"> </w:t>
      </w:r>
      <w:r>
        <w:rPr>
          <w:i/>
        </w:rPr>
        <w:t>Bachelor’s Degree</w:t>
      </w:r>
    </w:p>
    <w:p w14:paraId="12988350" w14:textId="77777777" w:rsidR="008550EB" w:rsidRDefault="008550EB" w:rsidP="008550EB">
      <w:pPr>
        <w:spacing w:after="0" w:line="240" w:lineRule="auto"/>
        <w:ind w:left="720"/>
      </w:pPr>
      <w:r w:rsidRPr="00193BC4">
        <w:rPr>
          <w:i/>
        </w:rPr>
        <w:t>Training Requirement:</w:t>
      </w:r>
      <w:r>
        <w:t xml:space="preserve"> </w:t>
      </w:r>
      <w:r>
        <w:rPr>
          <w:i/>
        </w:rPr>
        <w:t>None</w:t>
      </w:r>
    </w:p>
    <w:p w14:paraId="7FF248E2" w14:textId="5C343EFD" w:rsidR="008550EB" w:rsidRDefault="008550EB" w:rsidP="008550EB">
      <w:pPr>
        <w:spacing w:after="120" w:line="240" w:lineRule="auto"/>
        <w:ind w:left="720"/>
      </w:pPr>
      <w:r w:rsidRPr="00193BC4">
        <w:rPr>
          <w:i/>
        </w:rPr>
        <w:t>Percentage of Community College Award Holders or Some Postsecondary Coursework:</w:t>
      </w:r>
      <w:r w:rsidR="00B44D87">
        <w:t xml:space="preserve"> 12</w:t>
      </w:r>
      <w:r>
        <w:t>%</w:t>
      </w:r>
    </w:p>
    <w:p w14:paraId="49575DA7" w14:textId="6DA35C39" w:rsidR="00216957" w:rsidRDefault="00156B09" w:rsidP="00156B09">
      <w:pPr>
        <w:pStyle w:val="ListParagraph"/>
        <w:numPr>
          <w:ilvl w:val="0"/>
          <w:numId w:val="1"/>
        </w:numPr>
        <w:spacing w:after="0" w:line="240" w:lineRule="auto"/>
      </w:pPr>
      <w:r w:rsidRPr="00156B09">
        <w:rPr>
          <w:b/>
        </w:rPr>
        <w:t xml:space="preserve">Producers and Directors </w:t>
      </w:r>
      <w:r w:rsidR="00216957" w:rsidRPr="00B97C92">
        <w:rPr>
          <w:b/>
        </w:rPr>
        <w:t>(</w:t>
      </w:r>
      <w:r>
        <w:rPr>
          <w:b/>
        </w:rPr>
        <w:t>27-2012</w:t>
      </w:r>
      <w:r w:rsidR="00216957" w:rsidRPr="00B97C92">
        <w:rPr>
          <w:b/>
        </w:rPr>
        <w:t>)</w:t>
      </w:r>
      <w:r w:rsidR="00216957">
        <w:t xml:space="preserve">: </w:t>
      </w:r>
      <w:r w:rsidRPr="00156B09">
        <w:t>Produce or direct stage, television, radio, video, or motion picture productions for entertainment, information, or instruction. Responsible for creative decisions, such as interpretation of script, choice of actors or guests, set design, sound, special effects, and choreography.</w:t>
      </w:r>
    </w:p>
    <w:p w14:paraId="2567E628" w14:textId="77777777" w:rsidR="00B51D2B" w:rsidRPr="00B51D2B" w:rsidRDefault="00156B09" w:rsidP="00B51D2B">
      <w:pPr>
        <w:pStyle w:val="ListParagraph"/>
        <w:numPr>
          <w:ilvl w:val="1"/>
          <w:numId w:val="1"/>
        </w:numPr>
        <w:spacing w:after="120" w:line="240" w:lineRule="auto"/>
        <w:ind w:left="1080"/>
        <w:rPr>
          <w:b/>
        </w:rPr>
      </w:pPr>
      <w:r w:rsidRPr="00156B09">
        <w:rPr>
          <w:b/>
        </w:rPr>
        <w:t>Technical Directors/Managers</w:t>
      </w:r>
      <w:r>
        <w:rPr>
          <w:b/>
        </w:rPr>
        <w:t xml:space="preserve"> (27-2012.05): </w:t>
      </w:r>
      <w:r w:rsidRPr="00156B09">
        <w:rPr>
          <w:rFonts w:cs="Arial"/>
          <w:color w:val="auto"/>
          <w:shd w:val="clear" w:color="auto" w:fill="FFFFFF"/>
        </w:rPr>
        <w:t>Coordinate activities of technical departments, such as taping, editing, engineering, and maintenance, to produce radio or television programs.</w:t>
      </w:r>
    </w:p>
    <w:p w14:paraId="2F15EEBE" w14:textId="59040327" w:rsidR="00156B09" w:rsidRPr="00156B09" w:rsidRDefault="00944B6C" w:rsidP="00B51D2B">
      <w:pPr>
        <w:pStyle w:val="ListParagraph"/>
        <w:spacing w:after="60" w:line="240" w:lineRule="auto"/>
        <w:ind w:left="540"/>
        <w:rPr>
          <w:b/>
        </w:rPr>
      </w:pPr>
      <w:r w:rsidRPr="00B51D2B">
        <w:rPr>
          <w:rFonts w:cs="Arial"/>
          <w:b/>
          <w:color w:val="auto"/>
          <w:shd w:val="clear" w:color="auto" w:fill="FFFFFF"/>
        </w:rPr>
        <w:lastRenderedPageBreak/>
        <w:t>Note:</w:t>
      </w:r>
      <w:r>
        <w:rPr>
          <w:rFonts w:cs="Arial"/>
          <w:color w:val="auto"/>
          <w:shd w:val="clear" w:color="auto" w:fill="FFFFFF"/>
        </w:rPr>
        <w:t xml:space="preserve"> Traditional </w:t>
      </w:r>
      <w:r w:rsidR="00B51D2B">
        <w:rPr>
          <w:rFonts w:cs="Arial"/>
          <w:color w:val="auto"/>
          <w:shd w:val="clear" w:color="auto" w:fill="FFFFFF"/>
        </w:rPr>
        <w:t>LMI</w:t>
      </w:r>
      <w:r>
        <w:rPr>
          <w:rFonts w:cs="Arial"/>
          <w:color w:val="auto"/>
          <w:shd w:val="clear" w:color="auto" w:fill="FFFFFF"/>
        </w:rPr>
        <w:t xml:space="preserve"> </w:t>
      </w:r>
      <w:r w:rsidR="00B51D2B">
        <w:rPr>
          <w:rFonts w:cs="Arial"/>
          <w:color w:val="auto"/>
          <w:shd w:val="clear" w:color="auto" w:fill="FFFFFF"/>
        </w:rPr>
        <w:t xml:space="preserve">from EMSI </w:t>
      </w:r>
      <w:r>
        <w:rPr>
          <w:rFonts w:cs="Arial"/>
          <w:color w:val="auto"/>
          <w:shd w:val="clear" w:color="auto" w:fill="FFFFFF"/>
        </w:rPr>
        <w:t xml:space="preserve">is not available at the eight-digit level for SOC codes. So the information provided in Tables 1 and 2 are for the six-digit </w:t>
      </w:r>
      <w:r w:rsidR="00B51D2B">
        <w:rPr>
          <w:rFonts w:cs="Arial"/>
          <w:color w:val="auto"/>
          <w:shd w:val="clear" w:color="auto" w:fill="FFFFFF"/>
        </w:rPr>
        <w:t xml:space="preserve">SOC code </w:t>
      </w:r>
      <w:r>
        <w:rPr>
          <w:rFonts w:cs="Arial"/>
          <w:color w:val="auto"/>
          <w:shd w:val="clear" w:color="auto" w:fill="FFFFFF"/>
        </w:rPr>
        <w:t xml:space="preserve">level. However, </w:t>
      </w:r>
      <w:r w:rsidR="00B51D2B">
        <w:rPr>
          <w:rFonts w:cs="Arial"/>
          <w:color w:val="auto"/>
          <w:shd w:val="clear" w:color="auto" w:fill="FFFFFF"/>
        </w:rPr>
        <w:t>LMI</w:t>
      </w:r>
      <w:r w:rsidR="006A6837">
        <w:rPr>
          <w:rFonts w:cs="Arial"/>
          <w:color w:val="auto"/>
          <w:shd w:val="clear" w:color="auto" w:fill="FFFFFF"/>
        </w:rPr>
        <w:t xml:space="preserve"> from online job postings is available at the eight-digit SOC code level.</w:t>
      </w:r>
    </w:p>
    <w:p w14:paraId="37B0A0BE" w14:textId="3FB6CA35" w:rsidR="00216957" w:rsidRDefault="00216957" w:rsidP="00216957">
      <w:pPr>
        <w:spacing w:after="0" w:line="240" w:lineRule="auto"/>
        <w:ind w:left="720"/>
      </w:pPr>
      <w:r w:rsidRPr="00193BC4">
        <w:rPr>
          <w:i/>
        </w:rPr>
        <w:t>Entry-Level Educational Requirement:</w:t>
      </w:r>
      <w:r>
        <w:t xml:space="preserve"> </w:t>
      </w:r>
      <w:r w:rsidR="008550EB">
        <w:rPr>
          <w:i/>
        </w:rPr>
        <w:t>Bachelor’s Degree</w:t>
      </w:r>
    </w:p>
    <w:p w14:paraId="0E136108" w14:textId="5859F525" w:rsidR="00216957" w:rsidRDefault="00216957" w:rsidP="00216957">
      <w:pPr>
        <w:spacing w:after="0" w:line="240" w:lineRule="auto"/>
        <w:ind w:left="720"/>
      </w:pPr>
      <w:r w:rsidRPr="00193BC4">
        <w:rPr>
          <w:i/>
        </w:rPr>
        <w:t>Training Requirement:</w:t>
      </w:r>
      <w:r>
        <w:t xml:space="preserve"> </w:t>
      </w:r>
      <w:r w:rsidR="00B44D87">
        <w:rPr>
          <w:i/>
        </w:rPr>
        <w:t>None</w:t>
      </w:r>
    </w:p>
    <w:p w14:paraId="30B1D04F" w14:textId="77777777" w:rsidR="006D3F5C" w:rsidRDefault="00216957" w:rsidP="006D3F5C">
      <w:pPr>
        <w:spacing w:after="120" w:line="240" w:lineRule="auto"/>
        <w:ind w:left="720"/>
        <w:rPr>
          <w:b/>
        </w:rPr>
      </w:pPr>
      <w:r w:rsidRPr="00193BC4">
        <w:rPr>
          <w:i/>
        </w:rPr>
        <w:t>Percentage of Community College Award Holders or Some Postsecondary Coursework:</w:t>
      </w:r>
      <w:r w:rsidR="00B44D87">
        <w:t xml:space="preserve"> 18</w:t>
      </w:r>
      <w:r>
        <w:t>%</w:t>
      </w:r>
    </w:p>
    <w:p w14:paraId="4B35900B" w14:textId="77777777" w:rsidR="006D3F5C" w:rsidRPr="007D738C" w:rsidRDefault="006D3F5C" w:rsidP="006D3F5C">
      <w:pPr>
        <w:pStyle w:val="ListParagraph"/>
        <w:numPr>
          <w:ilvl w:val="0"/>
          <w:numId w:val="1"/>
        </w:numPr>
        <w:spacing w:after="0" w:line="240" w:lineRule="auto"/>
      </w:pPr>
      <w:r w:rsidRPr="00B44D87">
        <w:rPr>
          <w:b/>
        </w:rPr>
        <w:t xml:space="preserve">Audio and Video Equipment Technicians </w:t>
      </w:r>
      <w:r w:rsidRPr="00B97C92">
        <w:rPr>
          <w:b/>
        </w:rPr>
        <w:t xml:space="preserve">(SOC </w:t>
      </w:r>
      <w:r>
        <w:rPr>
          <w:b/>
        </w:rPr>
        <w:t>27-4011</w:t>
      </w:r>
      <w:r w:rsidRPr="00B97C92">
        <w:rPr>
          <w:b/>
        </w:rPr>
        <w:t>)</w:t>
      </w:r>
      <w:r>
        <w:t xml:space="preserve">: </w:t>
      </w:r>
      <w:r w:rsidRPr="00B44D87">
        <w:t xml:space="preserve">Set up, or set up and operate audio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 </w:t>
      </w:r>
    </w:p>
    <w:p w14:paraId="60E3D202" w14:textId="77777777" w:rsidR="006D3F5C" w:rsidRDefault="006D3F5C" w:rsidP="006D3F5C">
      <w:pPr>
        <w:spacing w:after="0" w:line="240" w:lineRule="auto"/>
        <w:ind w:left="720"/>
      </w:pPr>
      <w:r w:rsidRPr="00193BC4">
        <w:rPr>
          <w:i/>
        </w:rPr>
        <w:t>Entry-Level Educational Requirement:</w:t>
      </w:r>
      <w:r>
        <w:t xml:space="preserve"> </w:t>
      </w:r>
      <w:r>
        <w:rPr>
          <w:i/>
        </w:rPr>
        <w:t xml:space="preserve">Postsecondary </w:t>
      </w:r>
      <w:proofErr w:type="spellStart"/>
      <w:r>
        <w:rPr>
          <w:i/>
        </w:rPr>
        <w:t>Nondegree</w:t>
      </w:r>
      <w:proofErr w:type="spellEnd"/>
      <w:r>
        <w:rPr>
          <w:i/>
        </w:rPr>
        <w:t xml:space="preserve"> Award</w:t>
      </w:r>
    </w:p>
    <w:p w14:paraId="1EFC72AA" w14:textId="77777777" w:rsidR="006D3F5C" w:rsidRDefault="006D3F5C" w:rsidP="006D3F5C">
      <w:pPr>
        <w:spacing w:after="0" w:line="240" w:lineRule="auto"/>
        <w:ind w:left="720"/>
      </w:pPr>
      <w:r w:rsidRPr="00193BC4">
        <w:rPr>
          <w:i/>
        </w:rPr>
        <w:t>Training Requirement:</w:t>
      </w:r>
      <w:r>
        <w:t xml:space="preserve"> </w:t>
      </w:r>
      <w:r>
        <w:rPr>
          <w:i/>
        </w:rPr>
        <w:t>Short-term on-the-job training</w:t>
      </w:r>
    </w:p>
    <w:p w14:paraId="55C7B8BA" w14:textId="77777777" w:rsidR="006D3F5C" w:rsidRDefault="006D3F5C" w:rsidP="006D3F5C">
      <w:pPr>
        <w:spacing w:after="120" w:line="240" w:lineRule="auto"/>
        <w:ind w:left="720"/>
      </w:pPr>
      <w:r w:rsidRPr="00193BC4">
        <w:rPr>
          <w:i/>
        </w:rPr>
        <w:t>Percentage of Community College Award Holders or Some Postsecondary Coursework:</w:t>
      </w:r>
      <w:r>
        <w:t xml:space="preserve"> 46%</w:t>
      </w:r>
    </w:p>
    <w:p w14:paraId="53CB85A3" w14:textId="5EFBD95A" w:rsidR="00B44D87" w:rsidRPr="007D738C" w:rsidRDefault="00B44D87" w:rsidP="00B44D87">
      <w:pPr>
        <w:pStyle w:val="ListParagraph"/>
        <w:numPr>
          <w:ilvl w:val="0"/>
          <w:numId w:val="1"/>
        </w:numPr>
        <w:spacing w:after="0" w:line="240" w:lineRule="auto"/>
      </w:pPr>
      <w:r>
        <w:rPr>
          <w:b/>
        </w:rPr>
        <w:t>Sound Engineering</w:t>
      </w:r>
      <w:r w:rsidRPr="00B44D87">
        <w:rPr>
          <w:b/>
        </w:rPr>
        <w:t xml:space="preserve"> Technicians </w:t>
      </w:r>
      <w:r w:rsidRPr="00B97C92">
        <w:rPr>
          <w:b/>
        </w:rPr>
        <w:t xml:space="preserve">(SOC </w:t>
      </w:r>
      <w:r>
        <w:rPr>
          <w:b/>
        </w:rPr>
        <w:t>27-4014</w:t>
      </w:r>
      <w:r w:rsidRPr="00B97C92">
        <w:rPr>
          <w:b/>
        </w:rPr>
        <w:t>)</w:t>
      </w:r>
      <w:r>
        <w:t xml:space="preserve">: </w:t>
      </w:r>
      <w:r w:rsidRPr="00B44D87">
        <w:t>Operate machines and equipment to record, synchronize, mix, or reproduce music, voices, or sound effects in sporting arenas, theater productions, recording studios, or movie and video productions.</w:t>
      </w:r>
    </w:p>
    <w:p w14:paraId="41D29342" w14:textId="057B7182" w:rsidR="00B44D87" w:rsidRDefault="00B44D87" w:rsidP="00B44D87">
      <w:pPr>
        <w:spacing w:after="0" w:line="240" w:lineRule="auto"/>
        <w:ind w:left="720"/>
      </w:pPr>
      <w:r w:rsidRPr="00193BC4">
        <w:rPr>
          <w:i/>
        </w:rPr>
        <w:t>Entry-Level Educational Requirement:</w:t>
      </w:r>
      <w:r>
        <w:t xml:space="preserve"> </w:t>
      </w:r>
      <w:r>
        <w:rPr>
          <w:i/>
        </w:rPr>
        <w:t xml:space="preserve">Postsecondary </w:t>
      </w:r>
      <w:proofErr w:type="spellStart"/>
      <w:r>
        <w:rPr>
          <w:i/>
        </w:rPr>
        <w:t>Nondegree</w:t>
      </w:r>
      <w:proofErr w:type="spellEnd"/>
      <w:r>
        <w:rPr>
          <w:i/>
        </w:rPr>
        <w:t xml:space="preserve"> Award</w:t>
      </w:r>
    </w:p>
    <w:p w14:paraId="46682B09" w14:textId="5B5ECCA2" w:rsidR="00B44D87" w:rsidRDefault="00B44D87" w:rsidP="00B44D87">
      <w:pPr>
        <w:spacing w:after="0" w:line="240" w:lineRule="auto"/>
        <w:ind w:left="720"/>
      </w:pPr>
      <w:r w:rsidRPr="00193BC4">
        <w:rPr>
          <w:i/>
        </w:rPr>
        <w:t>Training Requirement:</w:t>
      </w:r>
      <w:r>
        <w:t xml:space="preserve"> </w:t>
      </w:r>
      <w:r>
        <w:rPr>
          <w:i/>
        </w:rPr>
        <w:t>Short-term on-the-job training</w:t>
      </w:r>
    </w:p>
    <w:p w14:paraId="1830692B" w14:textId="5A52997B" w:rsidR="00B44D87" w:rsidRDefault="00B44D87" w:rsidP="00B44D87">
      <w:pPr>
        <w:spacing w:after="120" w:line="240" w:lineRule="auto"/>
        <w:ind w:left="720"/>
      </w:pPr>
      <w:r w:rsidRPr="00193BC4">
        <w:rPr>
          <w:i/>
        </w:rPr>
        <w:t>Percentage of Community College Award Holders or Some Postsecondary Coursework:</w:t>
      </w:r>
      <w:r>
        <w:t xml:space="preserve"> 46%</w:t>
      </w:r>
    </w:p>
    <w:p w14:paraId="5DE9EECB" w14:textId="7F5E68CA" w:rsidR="006C313B" w:rsidRDefault="006C313B" w:rsidP="006C313B">
      <w:pPr>
        <w:pStyle w:val="Heading1"/>
      </w:pPr>
      <w:r>
        <w:t>Occupational Demand</w:t>
      </w:r>
    </w:p>
    <w:p w14:paraId="1ADA1F55" w14:textId="670798CE" w:rsidR="002155A4" w:rsidRPr="00552133" w:rsidRDefault="002155A4" w:rsidP="00090CED">
      <w:pPr>
        <w:pStyle w:val="NoSpacing"/>
        <w:spacing w:after="60"/>
        <w:rPr>
          <w:b/>
        </w:rPr>
      </w:pPr>
      <w:r w:rsidRPr="00552133">
        <w:rPr>
          <w:b/>
        </w:rPr>
        <w:t xml:space="preserve">Table 1. </w:t>
      </w:r>
      <w:r>
        <w:rPr>
          <w:b/>
        </w:rPr>
        <w:t xml:space="preserve">Employment Outlook for </w:t>
      </w:r>
      <w:r w:rsidR="00156B09">
        <w:rPr>
          <w:b/>
        </w:rPr>
        <w:t>Audiovisual Technology</w:t>
      </w:r>
      <w:r w:rsidR="007C271A">
        <w:rPr>
          <w:b/>
        </w:rPr>
        <w:t xml:space="preserve"> Occupations</w:t>
      </w:r>
      <w:r w:rsidR="009B1BD3" w:rsidRPr="009B1BD3">
        <w:rPr>
          <w:b/>
        </w:rPr>
        <w:t xml:space="preserve"> </w:t>
      </w:r>
      <w:r w:rsidR="00645C3B">
        <w:rPr>
          <w:b/>
        </w:rPr>
        <w:t>in Bay Region</w:t>
      </w:r>
    </w:p>
    <w:tbl>
      <w:tblPr>
        <w:tblW w:w="1044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600"/>
        <w:gridCol w:w="810"/>
        <w:gridCol w:w="810"/>
        <w:gridCol w:w="900"/>
        <w:gridCol w:w="900"/>
        <w:gridCol w:w="810"/>
        <w:gridCol w:w="810"/>
        <w:gridCol w:w="900"/>
        <w:gridCol w:w="900"/>
      </w:tblGrid>
      <w:tr w:rsidR="00090CED" w:rsidRPr="008409A0" w14:paraId="759EC033" w14:textId="5711BF7F" w:rsidTr="00B51D2B">
        <w:trPr>
          <w:trHeight w:val="305"/>
        </w:trPr>
        <w:tc>
          <w:tcPr>
            <w:tcW w:w="3600" w:type="dxa"/>
            <w:shd w:val="clear" w:color="auto" w:fill="E1EE7E" w:themeFill="background2"/>
            <w:vAlign w:val="center"/>
          </w:tcPr>
          <w:p w14:paraId="5EA4CF7F" w14:textId="76D9A03F" w:rsidR="00515348" w:rsidRPr="008409A0" w:rsidRDefault="00515348" w:rsidP="00950AF1">
            <w:pPr>
              <w:spacing w:after="0" w:line="240" w:lineRule="auto"/>
              <w:jc w:val="center"/>
              <w:rPr>
                <w:rFonts w:eastAsia="Times New Roman"/>
                <w:bCs/>
                <w:sz w:val="21"/>
                <w:szCs w:val="21"/>
              </w:rPr>
            </w:pPr>
            <w:r w:rsidRPr="008409A0">
              <w:rPr>
                <w:rFonts w:eastAsia="Times New Roman"/>
                <w:bCs/>
                <w:sz w:val="21"/>
                <w:szCs w:val="21"/>
              </w:rPr>
              <w:t>Occupation</w:t>
            </w:r>
          </w:p>
        </w:tc>
        <w:tc>
          <w:tcPr>
            <w:tcW w:w="810" w:type="dxa"/>
            <w:shd w:val="clear" w:color="auto" w:fill="E1EE7E" w:themeFill="background2"/>
            <w:vAlign w:val="center"/>
            <w:hideMark/>
          </w:tcPr>
          <w:p w14:paraId="7B1D24B5" w14:textId="5AE2829B" w:rsidR="00515348" w:rsidRPr="008409A0" w:rsidRDefault="00090CED" w:rsidP="00EE7193">
            <w:pPr>
              <w:spacing w:after="0" w:line="240" w:lineRule="auto"/>
              <w:jc w:val="center"/>
              <w:rPr>
                <w:rFonts w:eastAsia="Times New Roman"/>
                <w:bCs/>
                <w:sz w:val="21"/>
                <w:szCs w:val="21"/>
              </w:rPr>
            </w:pPr>
            <w:r>
              <w:rPr>
                <w:rFonts w:eastAsia="Times New Roman"/>
                <w:bCs/>
                <w:sz w:val="21"/>
                <w:szCs w:val="21"/>
              </w:rPr>
              <w:t>2017</w:t>
            </w:r>
            <w:r w:rsidR="00515348" w:rsidRPr="008409A0">
              <w:rPr>
                <w:rFonts w:eastAsia="Times New Roman"/>
                <w:bCs/>
                <w:sz w:val="21"/>
                <w:szCs w:val="21"/>
              </w:rPr>
              <w:t xml:space="preserve"> Jobs</w:t>
            </w:r>
          </w:p>
        </w:tc>
        <w:tc>
          <w:tcPr>
            <w:tcW w:w="810" w:type="dxa"/>
            <w:shd w:val="clear" w:color="auto" w:fill="E1EE7E" w:themeFill="background2"/>
            <w:vAlign w:val="center"/>
            <w:hideMark/>
          </w:tcPr>
          <w:p w14:paraId="28162EDD" w14:textId="284D1E20" w:rsidR="00515348" w:rsidRPr="008409A0" w:rsidRDefault="00090CED" w:rsidP="00EE7193">
            <w:pPr>
              <w:spacing w:after="0" w:line="240" w:lineRule="auto"/>
              <w:jc w:val="center"/>
              <w:rPr>
                <w:rFonts w:eastAsia="Times New Roman"/>
                <w:bCs/>
                <w:sz w:val="21"/>
                <w:szCs w:val="21"/>
              </w:rPr>
            </w:pPr>
            <w:r>
              <w:rPr>
                <w:rFonts w:eastAsia="Times New Roman"/>
                <w:bCs/>
                <w:sz w:val="21"/>
                <w:szCs w:val="21"/>
              </w:rPr>
              <w:t>2022</w:t>
            </w:r>
            <w:r w:rsidR="00515348" w:rsidRPr="008409A0">
              <w:rPr>
                <w:rFonts w:eastAsia="Times New Roman"/>
                <w:bCs/>
                <w:sz w:val="21"/>
                <w:szCs w:val="21"/>
              </w:rPr>
              <w:t xml:space="preserve"> Jobs</w:t>
            </w:r>
          </w:p>
        </w:tc>
        <w:tc>
          <w:tcPr>
            <w:tcW w:w="900" w:type="dxa"/>
            <w:shd w:val="clear" w:color="auto" w:fill="E1EE7E" w:themeFill="background2"/>
            <w:vAlign w:val="center"/>
            <w:hideMark/>
          </w:tcPr>
          <w:p w14:paraId="7610988B" w14:textId="5B03E019" w:rsidR="00515348" w:rsidRPr="008409A0" w:rsidRDefault="00515348" w:rsidP="00EE7193">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shd w:val="clear" w:color="auto" w:fill="E1EE7E" w:themeFill="background2"/>
            <w:vAlign w:val="center"/>
            <w:hideMark/>
          </w:tcPr>
          <w:p w14:paraId="75B8F88A" w14:textId="59DEBFA5" w:rsidR="00515348" w:rsidRPr="008409A0" w:rsidRDefault="00515348" w:rsidP="00EE7193">
            <w:pPr>
              <w:spacing w:after="0" w:line="240" w:lineRule="auto"/>
              <w:jc w:val="center"/>
              <w:rPr>
                <w:rFonts w:eastAsia="Times New Roman"/>
                <w:bCs/>
                <w:sz w:val="21"/>
                <w:szCs w:val="21"/>
              </w:rPr>
            </w:pPr>
            <w:r w:rsidRPr="008409A0">
              <w:rPr>
                <w:rFonts w:eastAsia="Times New Roman"/>
                <w:bCs/>
                <w:sz w:val="21"/>
                <w:szCs w:val="21"/>
              </w:rPr>
              <w:t>5-Yr % Change</w:t>
            </w:r>
          </w:p>
        </w:tc>
        <w:tc>
          <w:tcPr>
            <w:tcW w:w="810" w:type="dxa"/>
            <w:tcBorders>
              <w:bottom w:val="single" w:sz="4" w:space="0" w:color="A6A6A6" w:themeColor="background1" w:themeShade="A6"/>
            </w:tcBorders>
            <w:shd w:val="clear" w:color="auto" w:fill="E1EE7E" w:themeFill="background2"/>
            <w:vAlign w:val="center"/>
            <w:hideMark/>
          </w:tcPr>
          <w:p w14:paraId="5423C3A3" w14:textId="11603DA0" w:rsidR="00515348" w:rsidRPr="008409A0" w:rsidRDefault="00515348" w:rsidP="00EE7193">
            <w:pPr>
              <w:spacing w:after="0" w:line="240" w:lineRule="auto"/>
              <w:jc w:val="center"/>
              <w:rPr>
                <w:rFonts w:eastAsia="Times New Roman"/>
                <w:bCs/>
                <w:sz w:val="21"/>
                <w:szCs w:val="21"/>
              </w:rPr>
            </w:pPr>
            <w:r w:rsidRPr="008409A0">
              <w:rPr>
                <w:rFonts w:eastAsia="Times New Roman"/>
                <w:bCs/>
                <w:sz w:val="21"/>
                <w:szCs w:val="21"/>
              </w:rPr>
              <w:t>5-year Open</w:t>
            </w:r>
            <w:r w:rsidR="00090CED">
              <w:rPr>
                <w:rFonts w:eastAsia="Times New Roman"/>
                <w:bCs/>
                <w:sz w:val="21"/>
                <w:szCs w:val="21"/>
              </w:rPr>
              <w:t>-</w:t>
            </w:r>
            <w:r w:rsidRPr="008409A0">
              <w:rPr>
                <w:rFonts w:eastAsia="Times New Roman"/>
                <w:bCs/>
                <w:sz w:val="21"/>
                <w:szCs w:val="21"/>
              </w:rPr>
              <w:t>ings</w:t>
            </w:r>
          </w:p>
        </w:tc>
        <w:tc>
          <w:tcPr>
            <w:tcW w:w="810" w:type="dxa"/>
            <w:tcBorders>
              <w:bottom w:val="single" w:sz="4" w:space="0" w:color="A6A6A6" w:themeColor="background1" w:themeShade="A6"/>
            </w:tcBorders>
            <w:shd w:val="clear" w:color="auto" w:fill="E1EE7E" w:themeFill="background2"/>
            <w:vAlign w:val="center"/>
            <w:hideMark/>
          </w:tcPr>
          <w:p w14:paraId="7B1527A4" w14:textId="2D6301F7" w:rsidR="00515348" w:rsidRPr="008409A0" w:rsidRDefault="00515348" w:rsidP="00EE7193">
            <w:pPr>
              <w:spacing w:after="0" w:line="240" w:lineRule="auto"/>
              <w:jc w:val="center"/>
              <w:rPr>
                <w:rFonts w:eastAsia="Times New Roman"/>
                <w:bCs/>
                <w:sz w:val="21"/>
                <w:szCs w:val="21"/>
              </w:rPr>
            </w:pPr>
            <w:r w:rsidRPr="008409A0">
              <w:rPr>
                <w:rFonts w:eastAsia="Times New Roman"/>
                <w:bCs/>
                <w:sz w:val="21"/>
                <w:szCs w:val="21"/>
              </w:rPr>
              <w:t>Annual Ope</w:t>
            </w:r>
            <w:r w:rsidR="00142AFA">
              <w:rPr>
                <w:rFonts w:eastAsia="Times New Roman"/>
                <w:bCs/>
                <w:sz w:val="21"/>
                <w:szCs w:val="21"/>
              </w:rPr>
              <w:t>n</w:t>
            </w:r>
            <w:r w:rsidR="00090CED">
              <w:rPr>
                <w:rFonts w:eastAsia="Times New Roman"/>
                <w:bCs/>
                <w:sz w:val="21"/>
                <w:szCs w:val="21"/>
              </w:rPr>
              <w:t>-</w:t>
            </w:r>
            <w:r w:rsidRPr="008409A0">
              <w:rPr>
                <w:rFonts w:eastAsia="Times New Roman"/>
                <w:bCs/>
                <w:sz w:val="21"/>
                <w:szCs w:val="21"/>
              </w:rPr>
              <w:t>ings</w:t>
            </w:r>
          </w:p>
        </w:tc>
        <w:tc>
          <w:tcPr>
            <w:tcW w:w="900" w:type="dxa"/>
            <w:tcBorders>
              <w:bottom w:val="single" w:sz="4" w:space="0" w:color="A6A6A6" w:themeColor="background1" w:themeShade="A6"/>
            </w:tcBorders>
            <w:shd w:val="clear" w:color="auto" w:fill="E1EE7E" w:themeFill="background2"/>
            <w:vAlign w:val="center"/>
          </w:tcPr>
          <w:p w14:paraId="5909B761" w14:textId="6D9A0B27" w:rsidR="00515348" w:rsidRPr="008409A0" w:rsidRDefault="00515348" w:rsidP="00EE7193">
            <w:pPr>
              <w:spacing w:after="0" w:line="240" w:lineRule="auto"/>
              <w:jc w:val="center"/>
              <w:rPr>
                <w:rFonts w:eastAsia="Times New Roman"/>
                <w:bCs/>
                <w:sz w:val="21"/>
                <w:szCs w:val="21"/>
              </w:rPr>
            </w:pPr>
            <w:r>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5EEC6066" w14:textId="3754E905" w:rsidR="00515348" w:rsidRDefault="00515348" w:rsidP="00EE7193">
            <w:pPr>
              <w:spacing w:after="0" w:line="240" w:lineRule="auto"/>
              <w:jc w:val="center"/>
              <w:rPr>
                <w:rFonts w:eastAsia="Times New Roman"/>
                <w:bCs/>
                <w:sz w:val="21"/>
                <w:szCs w:val="21"/>
              </w:rPr>
            </w:pPr>
            <w:r>
              <w:rPr>
                <w:rFonts w:eastAsia="Times New Roman"/>
                <w:bCs/>
                <w:sz w:val="21"/>
                <w:szCs w:val="21"/>
              </w:rPr>
              <w:t>Median Hrly Wage</w:t>
            </w:r>
          </w:p>
        </w:tc>
      </w:tr>
      <w:tr w:rsidR="00944B6C" w:rsidRPr="0055323B" w14:paraId="135FA04A" w14:textId="77777777" w:rsidTr="00B51D2B">
        <w:trPr>
          <w:trHeight w:val="300"/>
        </w:trPr>
        <w:tc>
          <w:tcPr>
            <w:tcW w:w="3600" w:type="dxa"/>
            <w:vAlign w:val="center"/>
          </w:tcPr>
          <w:p w14:paraId="37FE1132" w14:textId="7AEC6D1B" w:rsidR="00944B6C" w:rsidRPr="00944B6C" w:rsidRDefault="00944B6C" w:rsidP="00944B6C">
            <w:pPr>
              <w:spacing w:after="0" w:line="240" w:lineRule="auto"/>
              <w:rPr>
                <w:sz w:val="21"/>
                <w:szCs w:val="21"/>
              </w:rPr>
            </w:pPr>
            <w:r>
              <w:rPr>
                <w:sz w:val="21"/>
                <w:szCs w:val="21"/>
              </w:rPr>
              <w:t>Audio-Visual &amp;</w:t>
            </w:r>
            <w:r w:rsidRPr="00944B6C">
              <w:rPr>
                <w:sz w:val="21"/>
                <w:szCs w:val="21"/>
              </w:rPr>
              <w:t xml:space="preserve"> Multimedia Collections Specialists</w:t>
            </w:r>
          </w:p>
        </w:tc>
        <w:tc>
          <w:tcPr>
            <w:tcW w:w="810" w:type="dxa"/>
            <w:shd w:val="clear" w:color="auto" w:fill="auto"/>
            <w:noWrap/>
            <w:vAlign w:val="center"/>
          </w:tcPr>
          <w:p w14:paraId="28E67618" w14:textId="05D0F6CB" w:rsidR="00944B6C" w:rsidRPr="00944B6C" w:rsidRDefault="00944B6C" w:rsidP="00944B6C">
            <w:pPr>
              <w:spacing w:after="0" w:line="240" w:lineRule="auto"/>
              <w:jc w:val="center"/>
              <w:rPr>
                <w:sz w:val="21"/>
                <w:szCs w:val="21"/>
              </w:rPr>
            </w:pPr>
            <w:r w:rsidRPr="00944B6C">
              <w:rPr>
                <w:sz w:val="21"/>
                <w:szCs w:val="21"/>
              </w:rPr>
              <w:t>326</w:t>
            </w:r>
          </w:p>
        </w:tc>
        <w:tc>
          <w:tcPr>
            <w:tcW w:w="810" w:type="dxa"/>
            <w:shd w:val="clear" w:color="auto" w:fill="auto"/>
            <w:noWrap/>
            <w:vAlign w:val="center"/>
          </w:tcPr>
          <w:p w14:paraId="2C4D42C6" w14:textId="41C95CB7" w:rsidR="00944B6C" w:rsidRPr="00944B6C" w:rsidRDefault="00944B6C" w:rsidP="00944B6C">
            <w:pPr>
              <w:spacing w:after="0" w:line="240" w:lineRule="auto"/>
              <w:jc w:val="center"/>
              <w:rPr>
                <w:sz w:val="21"/>
                <w:szCs w:val="21"/>
              </w:rPr>
            </w:pPr>
            <w:r w:rsidRPr="00944B6C">
              <w:rPr>
                <w:sz w:val="21"/>
                <w:szCs w:val="21"/>
              </w:rPr>
              <w:t>348</w:t>
            </w:r>
          </w:p>
        </w:tc>
        <w:tc>
          <w:tcPr>
            <w:tcW w:w="900" w:type="dxa"/>
            <w:shd w:val="clear" w:color="auto" w:fill="auto"/>
            <w:noWrap/>
            <w:vAlign w:val="center"/>
          </w:tcPr>
          <w:p w14:paraId="2B07676B" w14:textId="65F0334C" w:rsidR="00944B6C" w:rsidRPr="00944B6C" w:rsidRDefault="00944B6C" w:rsidP="00944B6C">
            <w:pPr>
              <w:spacing w:after="0" w:line="240" w:lineRule="auto"/>
              <w:jc w:val="center"/>
              <w:rPr>
                <w:color w:val="FF0000"/>
                <w:sz w:val="21"/>
                <w:szCs w:val="21"/>
              </w:rPr>
            </w:pPr>
            <w:r w:rsidRPr="00944B6C">
              <w:rPr>
                <w:sz w:val="21"/>
                <w:szCs w:val="21"/>
              </w:rPr>
              <w:t xml:space="preserve">22 </w:t>
            </w:r>
          </w:p>
        </w:tc>
        <w:tc>
          <w:tcPr>
            <w:tcW w:w="900" w:type="dxa"/>
            <w:shd w:val="clear" w:color="auto" w:fill="auto"/>
            <w:noWrap/>
            <w:vAlign w:val="center"/>
          </w:tcPr>
          <w:p w14:paraId="56174445" w14:textId="7AFF4181" w:rsidR="00944B6C" w:rsidRPr="00944B6C" w:rsidRDefault="00944B6C" w:rsidP="00944B6C">
            <w:pPr>
              <w:spacing w:after="0" w:line="240" w:lineRule="auto"/>
              <w:jc w:val="center"/>
              <w:rPr>
                <w:color w:val="FF0000"/>
                <w:sz w:val="21"/>
                <w:szCs w:val="21"/>
              </w:rPr>
            </w:pPr>
            <w:r w:rsidRPr="00944B6C">
              <w:rPr>
                <w:sz w:val="21"/>
                <w:szCs w:val="21"/>
              </w:rPr>
              <w:t>7%</w:t>
            </w:r>
          </w:p>
        </w:tc>
        <w:tc>
          <w:tcPr>
            <w:tcW w:w="810" w:type="dxa"/>
            <w:shd w:val="clear" w:color="auto" w:fill="auto"/>
            <w:noWrap/>
            <w:vAlign w:val="center"/>
          </w:tcPr>
          <w:p w14:paraId="55A2E115" w14:textId="43B14BEE" w:rsidR="00944B6C" w:rsidRPr="00944B6C" w:rsidRDefault="00944B6C" w:rsidP="00944B6C">
            <w:pPr>
              <w:spacing w:after="0" w:line="240" w:lineRule="auto"/>
              <w:jc w:val="center"/>
              <w:rPr>
                <w:sz w:val="21"/>
                <w:szCs w:val="21"/>
              </w:rPr>
            </w:pPr>
            <w:r w:rsidRPr="00944B6C">
              <w:rPr>
                <w:sz w:val="21"/>
                <w:szCs w:val="21"/>
              </w:rPr>
              <w:t>170</w:t>
            </w:r>
          </w:p>
        </w:tc>
        <w:tc>
          <w:tcPr>
            <w:tcW w:w="810" w:type="dxa"/>
            <w:shd w:val="clear" w:color="auto" w:fill="auto"/>
            <w:noWrap/>
            <w:vAlign w:val="center"/>
          </w:tcPr>
          <w:p w14:paraId="64A1D08C" w14:textId="2EA6D55D" w:rsidR="00944B6C" w:rsidRPr="00944B6C" w:rsidRDefault="00944B6C" w:rsidP="00944B6C">
            <w:pPr>
              <w:spacing w:after="0" w:line="240" w:lineRule="auto"/>
              <w:jc w:val="center"/>
              <w:rPr>
                <w:sz w:val="21"/>
                <w:szCs w:val="21"/>
              </w:rPr>
            </w:pPr>
            <w:r w:rsidRPr="00944B6C">
              <w:rPr>
                <w:sz w:val="21"/>
                <w:szCs w:val="21"/>
              </w:rPr>
              <w:t>34</w:t>
            </w:r>
          </w:p>
        </w:tc>
        <w:tc>
          <w:tcPr>
            <w:tcW w:w="900" w:type="dxa"/>
            <w:vAlign w:val="center"/>
          </w:tcPr>
          <w:p w14:paraId="2ECA769C" w14:textId="209B9FD9" w:rsidR="00944B6C" w:rsidRPr="00944B6C" w:rsidRDefault="00944B6C" w:rsidP="00944B6C">
            <w:pPr>
              <w:spacing w:after="0" w:line="240" w:lineRule="auto"/>
              <w:jc w:val="center"/>
              <w:rPr>
                <w:sz w:val="21"/>
                <w:szCs w:val="21"/>
              </w:rPr>
            </w:pPr>
            <w:r w:rsidRPr="00944B6C">
              <w:rPr>
                <w:sz w:val="21"/>
                <w:szCs w:val="21"/>
              </w:rPr>
              <w:t xml:space="preserve">$16.07 </w:t>
            </w:r>
          </w:p>
        </w:tc>
        <w:tc>
          <w:tcPr>
            <w:tcW w:w="900" w:type="dxa"/>
            <w:vAlign w:val="center"/>
          </w:tcPr>
          <w:p w14:paraId="2834F9CB" w14:textId="53A1D241" w:rsidR="00944B6C" w:rsidRPr="00944B6C" w:rsidRDefault="00944B6C" w:rsidP="00944B6C">
            <w:pPr>
              <w:spacing w:after="0" w:line="240" w:lineRule="auto"/>
              <w:jc w:val="center"/>
              <w:rPr>
                <w:sz w:val="21"/>
                <w:szCs w:val="21"/>
              </w:rPr>
            </w:pPr>
            <w:r w:rsidRPr="00944B6C">
              <w:rPr>
                <w:sz w:val="21"/>
                <w:szCs w:val="21"/>
              </w:rPr>
              <w:t xml:space="preserve">$24.05 </w:t>
            </w:r>
          </w:p>
        </w:tc>
      </w:tr>
      <w:tr w:rsidR="00944B6C" w:rsidRPr="0055323B" w14:paraId="272F1C55" w14:textId="77777777" w:rsidTr="00B51D2B">
        <w:trPr>
          <w:trHeight w:val="300"/>
        </w:trPr>
        <w:tc>
          <w:tcPr>
            <w:tcW w:w="3600" w:type="dxa"/>
            <w:vAlign w:val="center"/>
          </w:tcPr>
          <w:p w14:paraId="47527C27" w14:textId="1DBDC657" w:rsidR="00944B6C" w:rsidRPr="00944B6C" w:rsidRDefault="00944B6C" w:rsidP="00944B6C">
            <w:pPr>
              <w:spacing w:after="0" w:line="240" w:lineRule="auto"/>
              <w:rPr>
                <w:sz w:val="21"/>
                <w:szCs w:val="21"/>
              </w:rPr>
            </w:pPr>
            <w:r w:rsidRPr="00944B6C">
              <w:rPr>
                <w:sz w:val="21"/>
                <w:szCs w:val="21"/>
              </w:rPr>
              <w:t>Producers and Directors</w:t>
            </w:r>
          </w:p>
        </w:tc>
        <w:tc>
          <w:tcPr>
            <w:tcW w:w="810" w:type="dxa"/>
            <w:shd w:val="clear" w:color="auto" w:fill="auto"/>
            <w:noWrap/>
            <w:vAlign w:val="center"/>
          </w:tcPr>
          <w:p w14:paraId="6A770A29" w14:textId="764CBA4A" w:rsidR="00944B6C" w:rsidRPr="00944B6C" w:rsidRDefault="00944B6C" w:rsidP="00944B6C">
            <w:pPr>
              <w:spacing w:after="0" w:line="240" w:lineRule="auto"/>
              <w:jc w:val="center"/>
              <w:rPr>
                <w:rFonts w:eastAsia="Times New Roman" w:cs="Arial"/>
                <w:color w:val="auto"/>
                <w:sz w:val="21"/>
                <w:szCs w:val="21"/>
              </w:rPr>
            </w:pPr>
            <w:r w:rsidRPr="00944B6C">
              <w:rPr>
                <w:sz w:val="21"/>
                <w:szCs w:val="21"/>
              </w:rPr>
              <w:t>4,209</w:t>
            </w:r>
          </w:p>
        </w:tc>
        <w:tc>
          <w:tcPr>
            <w:tcW w:w="810" w:type="dxa"/>
            <w:shd w:val="clear" w:color="auto" w:fill="auto"/>
            <w:noWrap/>
            <w:vAlign w:val="center"/>
          </w:tcPr>
          <w:p w14:paraId="73CDA693" w14:textId="53910553" w:rsidR="00944B6C" w:rsidRPr="00944B6C" w:rsidRDefault="00944B6C" w:rsidP="00944B6C">
            <w:pPr>
              <w:spacing w:after="0" w:line="240" w:lineRule="auto"/>
              <w:jc w:val="center"/>
              <w:rPr>
                <w:rFonts w:eastAsia="Times New Roman" w:cs="Arial"/>
                <w:color w:val="auto"/>
                <w:sz w:val="21"/>
                <w:szCs w:val="21"/>
              </w:rPr>
            </w:pPr>
            <w:r w:rsidRPr="00944B6C">
              <w:rPr>
                <w:sz w:val="21"/>
                <w:szCs w:val="21"/>
              </w:rPr>
              <w:t>4,685</w:t>
            </w:r>
          </w:p>
        </w:tc>
        <w:tc>
          <w:tcPr>
            <w:tcW w:w="900" w:type="dxa"/>
            <w:shd w:val="clear" w:color="auto" w:fill="auto"/>
            <w:noWrap/>
            <w:vAlign w:val="center"/>
          </w:tcPr>
          <w:p w14:paraId="337C53E2" w14:textId="1E9DBEBD" w:rsidR="00944B6C" w:rsidRPr="00944B6C" w:rsidRDefault="00944B6C" w:rsidP="00944B6C">
            <w:pPr>
              <w:spacing w:after="0" w:line="240" w:lineRule="auto"/>
              <w:jc w:val="center"/>
              <w:rPr>
                <w:rFonts w:eastAsia="Times New Roman" w:cs="Arial"/>
                <w:color w:val="auto"/>
                <w:sz w:val="21"/>
                <w:szCs w:val="21"/>
              </w:rPr>
            </w:pPr>
            <w:r w:rsidRPr="00944B6C">
              <w:rPr>
                <w:sz w:val="21"/>
                <w:szCs w:val="21"/>
              </w:rPr>
              <w:t xml:space="preserve">476 </w:t>
            </w:r>
          </w:p>
        </w:tc>
        <w:tc>
          <w:tcPr>
            <w:tcW w:w="900" w:type="dxa"/>
            <w:shd w:val="clear" w:color="auto" w:fill="auto"/>
            <w:noWrap/>
            <w:vAlign w:val="center"/>
          </w:tcPr>
          <w:p w14:paraId="43AACFF4" w14:textId="5325538E" w:rsidR="00944B6C" w:rsidRPr="00944B6C" w:rsidRDefault="00944B6C" w:rsidP="00944B6C">
            <w:pPr>
              <w:spacing w:after="0" w:line="240" w:lineRule="auto"/>
              <w:jc w:val="center"/>
              <w:rPr>
                <w:rFonts w:eastAsia="Times New Roman" w:cs="Arial"/>
                <w:color w:val="auto"/>
                <w:sz w:val="21"/>
                <w:szCs w:val="21"/>
              </w:rPr>
            </w:pPr>
            <w:r w:rsidRPr="00944B6C">
              <w:rPr>
                <w:sz w:val="21"/>
                <w:szCs w:val="21"/>
              </w:rPr>
              <w:t>11%</w:t>
            </w:r>
          </w:p>
        </w:tc>
        <w:tc>
          <w:tcPr>
            <w:tcW w:w="810" w:type="dxa"/>
            <w:shd w:val="clear" w:color="auto" w:fill="auto"/>
            <w:noWrap/>
            <w:vAlign w:val="center"/>
          </w:tcPr>
          <w:p w14:paraId="0AF8AF17" w14:textId="4D14F737" w:rsidR="00944B6C" w:rsidRPr="00944B6C" w:rsidRDefault="00944B6C" w:rsidP="00944B6C">
            <w:pPr>
              <w:spacing w:after="0" w:line="240" w:lineRule="auto"/>
              <w:jc w:val="center"/>
              <w:rPr>
                <w:rFonts w:eastAsia="Times New Roman" w:cs="Arial"/>
                <w:color w:val="auto"/>
                <w:sz w:val="21"/>
                <w:szCs w:val="21"/>
              </w:rPr>
            </w:pPr>
            <w:r w:rsidRPr="00944B6C">
              <w:rPr>
                <w:sz w:val="21"/>
                <w:szCs w:val="21"/>
              </w:rPr>
              <w:t>2,425</w:t>
            </w:r>
          </w:p>
        </w:tc>
        <w:tc>
          <w:tcPr>
            <w:tcW w:w="810" w:type="dxa"/>
            <w:shd w:val="clear" w:color="auto" w:fill="auto"/>
            <w:noWrap/>
            <w:vAlign w:val="center"/>
          </w:tcPr>
          <w:p w14:paraId="0161CAF8" w14:textId="5C1C1371" w:rsidR="00944B6C" w:rsidRPr="00944B6C" w:rsidRDefault="00944B6C" w:rsidP="00944B6C">
            <w:pPr>
              <w:spacing w:after="0" w:line="240" w:lineRule="auto"/>
              <w:jc w:val="center"/>
              <w:rPr>
                <w:rFonts w:eastAsia="Times New Roman" w:cs="Arial"/>
                <w:color w:val="auto"/>
                <w:sz w:val="21"/>
                <w:szCs w:val="21"/>
              </w:rPr>
            </w:pPr>
            <w:r w:rsidRPr="00944B6C">
              <w:rPr>
                <w:sz w:val="21"/>
                <w:szCs w:val="21"/>
              </w:rPr>
              <w:t>485</w:t>
            </w:r>
          </w:p>
        </w:tc>
        <w:tc>
          <w:tcPr>
            <w:tcW w:w="900" w:type="dxa"/>
            <w:vAlign w:val="center"/>
          </w:tcPr>
          <w:p w14:paraId="1FB435C2" w14:textId="1CF8AA84" w:rsidR="00944B6C" w:rsidRPr="00944B6C" w:rsidRDefault="00944B6C" w:rsidP="00944B6C">
            <w:pPr>
              <w:spacing w:after="0" w:line="240" w:lineRule="auto"/>
              <w:jc w:val="center"/>
              <w:rPr>
                <w:rFonts w:eastAsia="Times New Roman" w:cs="Arial"/>
                <w:color w:val="auto"/>
                <w:sz w:val="21"/>
                <w:szCs w:val="21"/>
              </w:rPr>
            </w:pPr>
            <w:r w:rsidRPr="00944B6C">
              <w:rPr>
                <w:sz w:val="21"/>
                <w:szCs w:val="21"/>
              </w:rPr>
              <w:t xml:space="preserve">$18.88 </w:t>
            </w:r>
          </w:p>
        </w:tc>
        <w:tc>
          <w:tcPr>
            <w:tcW w:w="900" w:type="dxa"/>
            <w:vAlign w:val="center"/>
          </w:tcPr>
          <w:p w14:paraId="5F7F06A7" w14:textId="7472650B" w:rsidR="00944B6C" w:rsidRPr="00944B6C" w:rsidRDefault="00944B6C" w:rsidP="00944B6C">
            <w:pPr>
              <w:spacing w:after="0" w:line="240" w:lineRule="auto"/>
              <w:jc w:val="center"/>
              <w:rPr>
                <w:rFonts w:eastAsia="Times New Roman" w:cs="Arial"/>
                <w:color w:val="auto"/>
                <w:sz w:val="21"/>
                <w:szCs w:val="21"/>
              </w:rPr>
            </w:pPr>
            <w:r w:rsidRPr="00944B6C">
              <w:rPr>
                <w:sz w:val="21"/>
                <w:szCs w:val="21"/>
              </w:rPr>
              <w:t xml:space="preserve">$28.71 </w:t>
            </w:r>
          </w:p>
        </w:tc>
      </w:tr>
      <w:tr w:rsidR="00944B6C" w:rsidRPr="0055323B" w14:paraId="762294A6" w14:textId="77777777" w:rsidTr="00B51D2B">
        <w:trPr>
          <w:trHeight w:val="300"/>
        </w:trPr>
        <w:tc>
          <w:tcPr>
            <w:tcW w:w="3600" w:type="dxa"/>
            <w:vAlign w:val="center"/>
          </w:tcPr>
          <w:p w14:paraId="0A88DD34" w14:textId="1591A011" w:rsidR="00944B6C" w:rsidRPr="00944B6C" w:rsidRDefault="00944B6C" w:rsidP="00944B6C">
            <w:pPr>
              <w:spacing w:after="0" w:line="240" w:lineRule="auto"/>
              <w:rPr>
                <w:sz w:val="21"/>
                <w:szCs w:val="21"/>
              </w:rPr>
            </w:pPr>
            <w:r>
              <w:rPr>
                <w:sz w:val="21"/>
                <w:szCs w:val="21"/>
              </w:rPr>
              <w:t>Audio &amp;</w:t>
            </w:r>
            <w:r w:rsidRPr="00944B6C">
              <w:rPr>
                <w:sz w:val="21"/>
                <w:szCs w:val="21"/>
              </w:rPr>
              <w:t xml:space="preserve"> Video Equipment Technicians</w:t>
            </w:r>
          </w:p>
        </w:tc>
        <w:tc>
          <w:tcPr>
            <w:tcW w:w="810" w:type="dxa"/>
            <w:shd w:val="clear" w:color="auto" w:fill="auto"/>
            <w:noWrap/>
            <w:vAlign w:val="center"/>
          </w:tcPr>
          <w:p w14:paraId="3F9AC39F" w14:textId="3CD99102" w:rsidR="00944B6C" w:rsidRPr="00944B6C" w:rsidRDefault="00944B6C" w:rsidP="00944B6C">
            <w:pPr>
              <w:spacing w:after="0" w:line="240" w:lineRule="auto"/>
              <w:jc w:val="center"/>
              <w:rPr>
                <w:sz w:val="21"/>
                <w:szCs w:val="21"/>
              </w:rPr>
            </w:pPr>
            <w:r w:rsidRPr="00944B6C">
              <w:rPr>
                <w:sz w:val="21"/>
                <w:szCs w:val="21"/>
              </w:rPr>
              <w:t>3,221</w:t>
            </w:r>
          </w:p>
        </w:tc>
        <w:tc>
          <w:tcPr>
            <w:tcW w:w="810" w:type="dxa"/>
            <w:shd w:val="clear" w:color="auto" w:fill="auto"/>
            <w:noWrap/>
            <w:vAlign w:val="center"/>
          </w:tcPr>
          <w:p w14:paraId="2F4F794A" w14:textId="7778DE56" w:rsidR="00944B6C" w:rsidRPr="00944B6C" w:rsidRDefault="00944B6C" w:rsidP="00944B6C">
            <w:pPr>
              <w:spacing w:after="0" w:line="240" w:lineRule="auto"/>
              <w:jc w:val="center"/>
              <w:rPr>
                <w:sz w:val="21"/>
                <w:szCs w:val="21"/>
              </w:rPr>
            </w:pPr>
            <w:r w:rsidRPr="00944B6C">
              <w:rPr>
                <w:sz w:val="21"/>
                <w:szCs w:val="21"/>
              </w:rPr>
              <w:t>3,475</w:t>
            </w:r>
          </w:p>
        </w:tc>
        <w:tc>
          <w:tcPr>
            <w:tcW w:w="900" w:type="dxa"/>
            <w:shd w:val="clear" w:color="auto" w:fill="auto"/>
            <w:noWrap/>
            <w:vAlign w:val="center"/>
          </w:tcPr>
          <w:p w14:paraId="16ECCD26" w14:textId="77B30FBC" w:rsidR="00944B6C" w:rsidRPr="00944B6C" w:rsidRDefault="00944B6C" w:rsidP="00944B6C">
            <w:pPr>
              <w:spacing w:after="0" w:line="240" w:lineRule="auto"/>
              <w:jc w:val="center"/>
              <w:rPr>
                <w:sz w:val="21"/>
                <w:szCs w:val="21"/>
              </w:rPr>
            </w:pPr>
            <w:r w:rsidRPr="00944B6C">
              <w:rPr>
                <w:sz w:val="21"/>
                <w:szCs w:val="21"/>
              </w:rPr>
              <w:t xml:space="preserve">254 </w:t>
            </w:r>
          </w:p>
        </w:tc>
        <w:tc>
          <w:tcPr>
            <w:tcW w:w="900" w:type="dxa"/>
            <w:shd w:val="clear" w:color="auto" w:fill="auto"/>
            <w:noWrap/>
            <w:vAlign w:val="center"/>
          </w:tcPr>
          <w:p w14:paraId="1586E64D" w14:textId="70E2AA4D" w:rsidR="00944B6C" w:rsidRPr="00944B6C" w:rsidRDefault="00944B6C" w:rsidP="00944B6C">
            <w:pPr>
              <w:spacing w:after="0" w:line="240" w:lineRule="auto"/>
              <w:jc w:val="center"/>
              <w:rPr>
                <w:sz w:val="21"/>
                <w:szCs w:val="21"/>
              </w:rPr>
            </w:pPr>
            <w:r w:rsidRPr="00944B6C">
              <w:rPr>
                <w:sz w:val="21"/>
                <w:szCs w:val="21"/>
              </w:rPr>
              <w:t>8%</w:t>
            </w:r>
          </w:p>
        </w:tc>
        <w:tc>
          <w:tcPr>
            <w:tcW w:w="810" w:type="dxa"/>
            <w:shd w:val="clear" w:color="auto" w:fill="auto"/>
            <w:noWrap/>
            <w:vAlign w:val="center"/>
          </w:tcPr>
          <w:p w14:paraId="733DD3FD" w14:textId="64B725C1" w:rsidR="00944B6C" w:rsidRPr="00944B6C" w:rsidRDefault="00944B6C" w:rsidP="00944B6C">
            <w:pPr>
              <w:spacing w:after="0" w:line="240" w:lineRule="auto"/>
              <w:jc w:val="center"/>
              <w:rPr>
                <w:sz w:val="21"/>
                <w:szCs w:val="21"/>
              </w:rPr>
            </w:pPr>
            <w:r w:rsidRPr="00944B6C">
              <w:rPr>
                <w:sz w:val="21"/>
                <w:szCs w:val="21"/>
              </w:rPr>
              <w:t>1,783</w:t>
            </w:r>
          </w:p>
        </w:tc>
        <w:tc>
          <w:tcPr>
            <w:tcW w:w="810" w:type="dxa"/>
            <w:shd w:val="clear" w:color="auto" w:fill="auto"/>
            <w:noWrap/>
            <w:vAlign w:val="center"/>
          </w:tcPr>
          <w:p w14:paraId="25FA7DB5" w14:textId="13D28822" w:rsidR="00944B6C" w:rsidRPr="00944B6C" w:rsidRDefault="00944B6C" w:rsidP="00944B6C">
            <w:pPr>
              <w:spacing w:after="0" w:line="240" w:lineRule="auto"/>
              <w:jc w:val="center"/>
              <w:rPr>
                <w:sz w:val="21"/>
                <w:szCs w:val="21"/>
              </w:rPr>
            </w:pPr>
            <w:r w:rsidRPr="00944B6C">
              <w:rPr>
                <w:sz w:val="21"/>
                <w:szCs w:val="21"/>
              </w:rPr>
              <w:t>357</w:t>
            </w:r>
          </w:p>
        </w:tc>
        <w:tc>
          <w:tcPr>
            <w:tcW w:w="900" w:type="dxa"/>
            <w:vAlign w:val="center"/>
          </w:tcPr>
          <w:p w14:paraId="15B558B5" w14:textId="0AE78449" w:rsidR="00944B6C" w:rsidRPr="00944B6C" w:rsidRDefault="00944B6C" w:rsidP="00944B6C">
            <w:pPr>
              <w:spacing w:after="0" w:line="240" w:lineRule="auto"/>
              <w:jc w:val="center"/>
              <w:rPr>
                <w:sz w:val="21"/>
                <w:szCs w:val="21"/>
              </w:rPr>
            </w:pPr>
            <w:r w:rsidRPr="00944B6C">
              <w:rPr>
                <w:sz w:val="21"/>
                <w:szCs w:val="21"/>
              </w:rPr>
              <w:t xml:space="preserve">$15.14 </w:t>
            </w:r>
          </w:p>
        </w:tc>
        <w:tc>
          <w:tcPr>
            <w:tcW w:w="900" w:type="dxa"/>
            <w:vAlign w:val="center"/>
          </w:tcPr>
          <w:p w14:paraId="6918C3F6" w14:textId="6FE4E466" w:rsidR="00944B6C" w:rsidRPr="00944B6C" w:rsidRDefault="00944B6C" w:rsidP="00944B6C">
            <w:pPr>
              <w:spacing w:after="0" w:line="240" w:lineRule="auto"/>
              <w:jc w:val="center"/>
              <w:rPr>
                <w:sz w:val="21"/>
                <w:szCs w:val="21"/>
              </w:rPr>
            </w:pPr>
            <w:r w:rsidRPr="00944B6C">
              <w:rPr>
                <w:sz w:val="21"/>
                <w:szCs w:val="21"/>
              </w:rPr>
              <w:t xml:space="preserve">$22.60 </w:t>
            </w:r>
          </w:p>
        </w:tc>
      </w:tr>
      <w:tr w:rsidR="00944B6C" w:rsidRPr="0055323B" w14:paraId="1303DA32" w14:textId="77777777" w:rsidTr="00B51D2B">
        <w:trPr>
          <w:trHeight w:val="300"/>
        </w:trPr>
        <w:tc>
          <w:tcPr>
            <w:tcW w:w="3600" w:type="dxa"/>
            <w:vAlign w:val="center"/>
          </w:tcPr>
          <w:p w14:paraId="5A297873" w14:textId="3B1B0308" w:rsidR="00944B6C" w:rsidRPr="00944B6C" w:rsidRDefault="00944B6C" w:rsidP="00944B6C">
            <w:pPr>
              <w:spacing w:after="0" w:line="240" w:lineRule="auto"/>
              <w:rPr>
                <w:sz w:val="21"/>
                <w:szCs w:val="21"/>
              </w:rPr>
            </w:pPr>
            <w:r w:rsidRPr="00944B6C">
              <w:rPr>
                <w:sz w:val="21"/>
                <w:szCs w:val="21"/>
              </w:rPr>
              <w:t>Sound Engineering Technicians</w:t>
            </w:r>
          </w:p>
        </w:tc>
        <w:tc>
          <w:tcPr>
            <w:tcW w:w="810" w:type="dxa"/>
            <w:shd w:val="clear" w:color="auto" w:fill="auto"/>
            <w:noWrap/>
            <w:vAlign w:val="center"/>
          </w:tcPr>
          <w:p w14:paraId="03FEB484" w14:textId="16502BFE" w:rsidR="00944B6C" w:rsidRPr="00944B6C" w:rsidRDefault="00944B6C" w:rsidP="00944B6C">
            <w:pPr>
              <w:spacing w:after="0" w:line="240" w:lineRule="auto"/>
              <w:jc w:val="center"/>
              <w:rPr>
                <w:sz w:val="21"/>
                <w:szCs w:val="21"/>
              </w:rPr>
            </w:pPr>
            <w:r w:rsidRPr="00944B6C">
              <w:rPr>
                <w:sz w:val="21"/>
                <w:szCs w:val="21"/>
              </w:rPr>
              <w:t>803</w:t>
            </w:r>
          </w:p>
        </w:tc>
        <w:tc>
          <w:tcPr>
            <w:tcW w:w="810" w:type="dxa"/>
            <w:shd w:val="clear" w:color="auto" w:fill="auto"/>
            <w:noWrap/>
            <w:vAlign w:val="center"/>
          </w:tcPr>
          <w:p w14:paraId="5D5FCC2C" w14:textId="1CB459D6" w:rsidR="00944B6C" w:rsidRPr="00944B6C" w:rsidRDefault="00944B6C" w:rsidP="00944B6C">
            <w:pPr>
              <w:spacing w:after="0" w:line="240" w:lineRule="auto"/>
              <w:jc w:val="center"/>
              <w:rPr>
                <w:sz w:val="21"/>
                <w:szCs w:val="21"/>
              </w:rPr>
            </w:pPr>
            <w:r w:rsidRPr="00944B6C">
              <w:rPr>
                <w:sz w:val="21"/>
                <w:szCs w:val="21"/>
              </w:rPr>
              <w:t>846</w:t>
            </w:r>
          </w:p>
        </w:tc>
        <w:tc>
          <w:tcPr>
            <w:tcW w:w="900" w:type="dxa"/>
            <w:shd w:val="clear" w:color="auto" w:fill="auto"/>
            <w:noWrap/>
            <w:vAlign w:val="center"/>
          </w:tcPr>
          <w:p w14:paraId="3F2891DF" w14:textId="4DE720D0" w:rsidR="00944B6C" w:rsidRPr="00944B6C" w:rsidRDefault="00944B6C" w:rsidP="00944B6C">
            <w:pPr>
              <w:spacing w:after="0" w:line="240" w:lineRule="auto"/>
              <w:jc w:val="center"/>
              <w:rPr>
                <w:sz w:val="21"/>
                <w:szCs w:val="21"/>
              </w:rPr>
            </w:pPr>
            <w:r w:rsidRPr="00944B6C">
              <w:rPr>
                <w:sz w:val="21"/>
                <w:szCs w:val="21"/>
              </w:rPr>
              <w:t xml:space="preserve">44 </w:t>
            </w:r>
          </w:p>
        </w:tc>
        <w:tc>
          <w:tcPr>
            <w:tcW w:w="900" w:type="dxa"/>
            <w:shd w:val="clear" w:color="auto" w:fill="auto"/>
            <w:noWrap/>
            <w:vAlign w:val="center"/>
          </w:tcPr>
          <w:p w14:paraId="1270E258" w14:textId="36E29CA3" w:rsidR="00944B6C" w:rsidRPr="00944B6C" w:rsidRDefault="00944B6C" w:rsidP="00944B6C">
            <w:pPr>
              <w:spacing w:after="0" w:line="240" w:lineRule="auto"/>
              <w:jc w:val="center"/>
              <w:rPr>
                <w:sz w:val="21"/>
                <w:szCs w:val="21"/>
              </w:rPr>
            </w:pPr>
            <w:r w:rsidRPr="00944B6C">
              <w:rPr>
                <w:sz w:val="21"/>
                <w:szCs w:val="21"/>
              </w:rPr>
              <w:t>5%</w:t>
            </w:r>
          </w:p>
        </w:tc>
        <w:tc>
          <w:tcPr>
            <w:tcW w:w="810" w:type="dxa"/>
            <w:shd w:val="clear" w:color="auto" w:fill="auto"/>
            <w:noWrap/>
            <w:vAlign w:val="center"/>
          </w:tcPr>
          <w:p w14:paraId="0FA804A4" w14:textId="2E9FE139" w:rsidR="00944B6C" w:rsidRPr="00944B6C" w:rsidRDefault="00944B6C" w:rsidP="00944B6C">
            <w:pPr>
              <w:spacing w:after="0" w:line="240" w:lineRule="auto"/>
              <w:jc w:val="center"/>
              <w:rPr>
                <w:sz w:val="21"/>
                <w:szCs w:val="21"/>
              </w:rPr>
            </w:pPr>
            <w:r w:rsidRPr="00944B6C">
              <w:rPr>
                <w:sz w:val="21"/>
                <w:szCs w:val="21"/>
              </w:rPr>
              <w:t>423</w:t>
            </w:r>
          </w:p>
        </w:tc>
        <w:tc>
          <w:tcPr>
            <w:tcW w:w="810" w:type="dxa"/>
            <w:shd w:val="clear" w:color="auto" w:fill="auto"/>
            <w:noWrap/>
            <w:vAlign w:val="center"/>
          </w:tcPr>
          <w:p w14:paraId="3BC6C3AC" w14:textId="4690108A" w:rsidR="00944B6C" w:rsidRPr="00944B6C" w:rsidRDefault="00944B6C" w:rsidP="00944B6C">
            <w:pPr>
              <w:spacing w:after="0" w:line="240" w:lineRule="auto"/>
              <w:jc w:val="center"/>
              <w:rPr>
                <w:sz w:val="21"/>
                <w:szCs w:val="21"/>
              </w:rPr>
            </w:pPr>
            <w:r w:rsidRPr="00944B6C">
              <w:rPr>
                <w:sz w:val="21"/>
                <w:szCs w:val="21"/>
              </w:rPr>
              <w:t>85</w:t>
            </w:r>
          </w:p>
        </w:tc>
        <w:tc>
          <w:tcPr>
            <w:tcW w:w="900" w:type="dxa"/>
            <w:vAlign w:val="center"/>
          </w:tcPr>
          <w:p w14:paraId="534D6AE2" w14:textId="1FD746E4" w:rsidR="00944B6C" w:rsidRPr="00944B6C" w:rsidRDefault="00944B6C" w:rsidP="00944B6C">
            <w:pPr>
              <w:spacing w:after="0" w:line="240" w:lineRule="auto"/>
              <w:jc w:val="center"/>
              <w:rPr>
                <w:sz w:val="21"/>
                <w:szCs w:val="21"/>
              </w:rPr>
            </w:pPr>
            <w:r w:rsidRPr="00944B6C">
              <w:rPr>
                <w:sz w:val="21"/>
                <w:szCs w:val="21"/>
              </w:rPr>
              <w:t xml:space="preserve">$15.33 </w:t>
            </w:r>
          </w:p>
        </w:tc>
        <w:tc>
          <w:tcPr>
            <w:tcW w:w="900" w:type="dxa"/>
            <w:vAlign w:val="center"/>
          </w:tcPr>
          <w:p w14:paraId="5C0A524A" w14:textId="20C75A9E" w:rsidR="00944B6C" w:rsidRPr="00944B6C" w:rsidRDefault="00944B6C" w:rsidP="00944B6C">
            <w:pPr>
              <w:spacing w:after="0" w:line="240" w:lineRule="auto"/>
              <w:jc w:val="center"/>
              <w:rPr>
                <w:sz w:val="21"/>
                <w:szCs w:val="21"/>
              </w:rPr>
            </w:pPr>
            <w:r w:rsidRPr="00944B6C">
              <w:rPr>
                <w:sz w:val="21"/>
                <w:szCs w:val="21"/>
              </w:rPr>
              <w:t xml:space="preserve">$28.66 </w:t>
            </w:r>
          </w:p>
        </w:tc>
      </w:tr>
      <w:tr w:rsidR="00944B6C" w:rsidRPr="0055323B" w14:paraId="07D96CBB" w14:textId="77777777" w:rsidTr="00B51D2B">
        <w:trPr>
          <w:trHeight w:val="300"/>
        </w:trPr>
        <w:tc>
          <w:tcPr>
            <w:tcW w:w="3600" w:type="dxa"/>
            <w:vAlign w:val="center"/>
          </w:tcPr>
          <w:p w14:paraId="1BBF737D" w14:textId="0861CFED" w:rsidR="00944B6C" w:rsidRPr="00467B35" w:rsidRDefault="00944B6C" w:rsidP="00944B6C">
            <w:pPr>
              <w:spacing w:after="0" w:line="240" w:lineRule="auto"/>
              <w:rPr>
                <w:rFonts w:eastAsia="Times New Roman" w:cs="Arial"/>
                <w:b/>
                <w:color w:val="auto"/>
                <w:sz w:val="21"/>
                <w:szCs w:val="21"/>
              </w:rPr>
            </w:pPr>
            <w:r>
              <w:rPr>
                <w:rFonts w:eastAsia="Times New Roman" w:cs="Arial"/>
                <w:b/>
                <w:color w:val="auto"/>
                <w:sz w:val="21"/>
                <w:szCs w:val="21"/>
              </w:rPr>
              <w:t>Total</w:t>
            </w:r>
          </w:p>
        </w:tc>
        <w:tc>
          <w:tcPr>
            <w:tcW w:w="810" w:type="dxa"/>
            <w:shd w:val="clear" w:color="auto" w:fill="auto"/>
            <w:noWrap/>
            <w:vAlign w:val="center"/>
          </w:tcPr>
          <w:p w14:paraId="1ABE37E9" w14:textId="1864A1C4" w:rsidR="00944B6C" w:rsidRPr="00944B6C" w:rsidRDefault="00944B6C" w:rsidP="00944B6C">
            <w:pPr>
              <w:spacing w:after="0" w:line="240" w:lineRule="auto"/>
              <w:jc w:val="center"/>
              <w:rPr>
                <w:b/>
                <w:sz w:val="21"/>
                <w:szCs w:val="21"/>
              </w:rPr>
            </w:pPr>
            <w:r w:rsidRPr="00944B6C">
              <w:rPr>
                <w:b/>
                <w:sz w:val="21"/>
                <w:szCs w:val="21"/>
              </w:rPr>
              <w:t>8,559</w:t>
            </w:r>
          </w:p>
        </w:tc>
        <w:tc>
          <w:tcPr>
            <w:tcW w:w="810" w:type="dxa"/>
            <w:shd w:val="clear" w:color="auto" w:fill="auto"/>
            <w:noWrap/>
            <w:vAlign w:val="center"/>
          </w:tcPr>
          <w:p w14:paraId="0E73B3A6" w14:textId="4A7926AF" w:rsidR="00944B6C" w:rsidRPr="00944B6C" w:rsidRDefault="00944B6C" w:rsidP="00944B6C">
            <w:pPr>
              <w:spacing w:after="0" w:line="240" w:lineRule="auto"/>
              <w:jc w:val="center"/>
              <w:rPr>
                <w:b/>
                <w:sz w:val="21"/>
                <w:szCs w:val="21"/>
              </w:rPr>
            </w:pPr>
            <w:r w:rsidRPr="00944B6C">
              <w:rPr>
                <w:b/>
                <w:sz w:val="21"/>
                <w:szCs w:val="21"/>
              </w:rPr>
              <w:t>9,354</w:t>
            </w:r>
          </w:p>
        </w:tc>
        <w:tc>
          <w:tcPr>
            <w:tcW w:w="900" w:type="dxa"/>
            <w:shd w:val="clear" w:color="auto" w:fill="auto"/>
            <w:noWrap/>
            <w:vAlign w:val="center"/>
          </w:tcPr>
          <w:p w14:paraId="07BF9E28" w14:textId="0795A4F8" w:rsidR="00944B6C" w:rsidRPr="00944B6C" w:rsidRDefault="00944B6C" w:rsidP="00944B6C">
            <w:pPr>
              <w:spacing w:after="0" w:line="240" w:lineRule="auto"/>
              <w:jc w:val="center"/>
              <w:rPr>
                <w:b/>
                <w:color w:val="FF0000"/>
                <w:sz w:val="21"/>
                <w:szCs w:val="21"/>
              </w:rPr>
            </w:pPr>
            <w:r w:rsidRPr="00944B6C">
              <w:rPr>
                <w:b/>
                <w:sz w:val="21"/>
                <w:szCs w:val="21"/>
              </w:rPr>
              <w:t>795</w:t>
            </w:r>
          </w:p>
        </w:tc>
        <w:tc>
          <w:tcPr>
            <w:tcW w:w="900" w:type="dxa"/>
            <w:shd w:val="clear" w:color="auto" w:fill="auto"/>
            <w:noWrap/>
            <w:vAlign w:val="center"/>
          </w:tcPr>
          <w:p w14:paraId="5D231682" w14:textId="300F83A6" w:rsidR="00944B6C" w:rsidRPr="00944B6C" w:rsidRDefault="00944B6C" w:rsidP="00944B6C">
            <w:pPr>
              <w:spacing w:after="0" w:line="240" w:lineRule="auto"/>
              <w:jc w:val="center"/>
              <w:rPr>
                <w:b/>
                <w:color w:val="FF0000"/>
                <w:sz w:val="21"/>
                <w:szCs w:val="21"/>
              </w:rPr>
            </w:pPr>
            <w:r w:rsidRPr="00944B6C">
              <w:rPr>
                <w:b/>
                <w:sz w:val="21"/>
                <w:szCs w:val="21"/>
              </w:rPr>
              <w:t>9%</w:t>
            </w:r>
          </w:p>
        </w:tc>
        <w:tc>
          <w:tcPr>
            <w:tcW w:w="810" w:type="dxa"/>
            <w:shd w:val="clear" w:color="auto" w:fill="auto"/>
            <w:noWrap/>
            <w:vAlign w:val="center"/>
          </w:tcPr>
          <w:p w14:paraId="262358FD" w14:textId="7C6D7F73" w:rsidR="00944B6C" w:rsidRPr="00944B6C" w:rsidRDefault="00944B6C" w:rsidP="00944B6C">
            <w:pPr>
              <w:spacing w:after="0" w:line="240" w:lineRule="auto"/>
              <w:jc w:val="center"/>
              <w:rPr>
                <w:b/>
                <w:sz w:val="21"/>
                <w:szCs w:val="21"/>
              </w:rPr>
            </w:pPr>
            <w:r w:rsidRPr="00944B6C">
              <w:rPr>
                <w:b/>
                <w:sz w:val="21"/>
                <w:szCs w:val="21"/>
              </w:rPr>
              <w:t>4,801</w:t>
            </w:r>
          </w:p>
        </w:tc>
        <w:tc>
          <w:tcPr>
            <w:tcW w:w="810" w:type="dxa"/>
            <w:shd w:val="clear" w:color="auto" w:fill="auto"/>
            <w:noWrap/>
            <w:vAlign w:val="center"/>
          </w:tcPr>
          <w:p w14:paraId="35199AA2" w14:textId="3A0507DE" w:rsidR="00944B6C" w:rsidRPr="00944B6C" w:rsidRDefault="00944B6C" w:rsidP="00944B6C">
            <w:pPr>
              <w:spacing w:after="0" w:line="240" w:lineRule="auto"/>
              <w:jc w:val="center"/>
              <w:rPr>
                <w:b/>
                <w:sz w:val="21"/>
                <w:szCs w:val="21"/>
              </w:rPr>
            </w:pPr>
            <w:r w:rsidRPr="00944B6C">
              <w:rPr>
                <w:b/>
                <w:sz w:val="21"/>
                <w:szCs w:val="21"/>
              </w:rPr>
              <w:t>960</w:t>
            </w:r>
          </w:p>
        </w:tc>
        <w:tc>
          <w:tcPr>
            <w:tcW w:w="900" w:type="dxa"/>
            <w:vAlign w:val="center"/>
          </w:tcPr>
          <w:p w14:paraId="324DFF96" w14:textId="4F2D20B2" w:rsidR="00944B6C" w:rsidRPr="00944B6C" w:rsidRDefault="00944B6C" w:rsidP="00944B6C">
            <w:pPr>
              <w:spacing w:after="0" w:line="240" w:lineRule="auto"/>
              <w:jc w:val="center"/>
              <w:rPr>
                <w:b/>
                <w:sz w:val="21"/>
                <w:szCs w:val="21"/>
              </w:rPr>
            </w:pPr>
            <w:r w:rsidRPr="00944B6C">
              <w:rPr>
                <w:b/>
                <w:sz w:val="21"/>
                <w:szCs w:val="21"/>
              </w:rPr>
              <w:t xml:space="preserve">$17.03 </w:t>
            </w:r>
          </w:p>
        </w:tc>
        <w:tc>
          <w:tcPr>
            <w:tcW w:w="900" w:type="dxa"/>
            <w:vAlign w:val="center"/>
          </w:tcPr>
          <w:p w14:paraId="7552E2F3" w14:textId="322BAC00" w:rsidR="00944B6C" w:rsidRPr="00944B6C" w:rsidRDefault="00944B6C" w:rsidP="00944B6C">
            <w:pPr>
              <w:spacing w:after="0" w:line="240" w:lineRule="auto"/>
              <w:jc w:val="center"/>
              <w:rPr>
                <w:b/>
                <w:sz w:val="21"/>
                <w:szCs w:val="21"/>
              </w:rPr>
            </w:pPr>
            <w:r w:rsidRPr="00944B6C">
              <w:rPr>
                <w:b/>
                <w:sz w:val="21"/>
                <w:szCs w:val="21"/>
              </w:rPr>
              <w:t xml:space="preserve">$26.23 </w:t>
            </w:r>
          </w:p>
        </w:tc>
      </w:tr>
    </w:tbl>
    <w:p w14:paraId="0833B72D" w14:textId="10A863F3" w:rsidR="00645C3B" w:rsidRDefault="00EE7193" w:rsidP="00645C3B">
      <w:pPr>
        <w:pStyle w:val="NoSpacing"/>
        <w:spacing w:after="120"/>
        <w:rPr>
          <w:sz w:val="20"/>
          <w:szCs w:val="20"/>
        </w:rPr>
      </w:pPr>
      <w:r>
        <w:rPr>
          <w:i/>
          <w:sz w:val="20"/>
          <w:szCs w:val="20"/>
        </w:rPr>
        <w:t xml:space="preserve">Source: EMSI </w:t>
      </w:r>
      <w:r w:rsidR="00142AFA">
        <w:rPr>
          <w:i/>
          <w:sz w:val="20"/>
          <w:szCs w:val="20"/>
        </w:rPr>
        <w:t>2018.1</w:t>
      </w:r>
      <w:r w:rsidR="00070CD8">
        <w:rPr>
          <w:i/>
          <w:sz w:val="20"/>
          <w:szCs w:val="20"/>
        </w:rPr>
        <w:br/>
      </w:r>
      <w:r w:rsidR="00070CD8" w:rsidRPr="00E524FE">
        <w:rPr>
          <w:b/>
          <w:sz w:val="20"/>
          <w:szCs w:val="20"/>
        </w:rPr>
        <w:t>Bay Region</w:t>
      </w:r>
      <w:r w:rsidR="00070CD8" w:rsidRPr="00070CD8">
        <w:rPr>
          <w:sz w:val="20"/>
          <w:szCs w:val="20"/>
        </w:rPr>
        <w:t xml:space="preserve"> includes Alameda, Contra Costa, Marin, Monterey, Napa, San Benito, San Francisco, San Mateo, Santa Clara, Santa Cruz, Solano and Sonoma Counties</w:t>
      </w:r>
    </w:p>
    <w:p w14:paraId="46243A0F" w14:textId="5FC62BAC" w:rsidR="00645C3B" w:rsidRPr="00552133" w:rsidRDefault="00070CD8" w:rsidP="00090CED">
      <w:pPr>
        <w:pStyle w:val="NoSpacing"/>
        <w:spacing w:after="60"/>
        <w:rPr>
          <w:b/>
        </w:rPr>
      </w:pPr>
      <w:r>
        <w:rPr>
          <w:sz w:val="20"/>
          <w:szCs w:val="20"/>
        </w:rPr>
        <w:br/>
      </w:r>
      <w:r w:rsidR="000E5421">
        <w:rPr>
          <w:b/>
        </w:rPr>
        <w:t>Table 2</w:t>
      </w:r>
      <w:r w:rsidR="00645C3B" w:rsidRPr="00552133">
        <w:rPr>
          <w:b/>
        </w:rPr>
        <w:t xml:space="preserve">. </w:t>
      </w:r>
      <w:r w:rsidR="00645C3B">
        <w:rPr>
          <w:b/>
        </w:rPr>
        <w:t xml:space="preserve">Employment Outlook for </w:t>
      </w:r>
      <w:r w:rsidR="00156B09">
        <w:rPr>
          <w:b/>
        </w:rPr>
        <w:t>Audiovisual Technology</w:t>
      </w:r>
      <w:r w:rsidR="007C271A">
        <w:rPr>
          <w:b/>
        </w:rPr>
        <w:t xml:space="preserve"> Occupations</w:t>
      </w:r>
      <w:r w:rsidR="009B1BD3" w:rsidRPr="009B1BD3">
        <w:rPr>
          <w:b/>
        </w:rPr>
        <w:t xml:space="preserve"> </w:t>
      </w:r>
      <w:r w:rsidR="00645C3B">
        <w:rPr>
          <w:b/>
        </w:rPr>
        <w:t xml:space="preserve">in </w:t>
      </w:r>
      <w:r w:rsidR="009E5F31">
        <w:rPr>
          <w:b/>
        </w:rPr>
        <w:t>East Bay</w:t>
      </w:r>
      <w:r w:rsidR="00645C3B">
        <w:rPr>
          <w:b/>
        </w:rPr>
        <w:t xml:space="preserve"> Sub-Region</w:t>
      </w:r>
    </w:p>
    <w:tbl>
      <w:tblPr>
        <w:tblW w:w="1044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780"/>
        <w:gridCol w:w="720"/>
        <w:gridCol w:w="720"/>
        <w:gridCol w:w="900"/>
        <w:gridCol w:w="900"/>
        <w:gridCol w:w="810"/>
        <w:gridCol w:w="810"/>
        <w:gridCol w:w="900"/>
        <w:gridCol w:w="900"/>
      </w:tblGrid>
      <w:tr w:rsidR="00142AFA" w:rsidRPr="008409A0" w14:paraId="6797CE9C" w14:textId="77777777" w:rsidTr="00B51D2B">
        <w:trPr>
          <w:trHeight w:val="305"/>
        </w:trPr>
        <w:tc>
          <w:tcPr>
            <w:tcW w:w="3780" w:type="dxa"/>
            <w:shd w:val="clear" w:color="auto" w:fill="E1EE7E" w:themeFill="background2"/>
            <w:vAlign w:val="center"/>
          </w:tcPr>
          <w:p w14:paraId="2617F434" w14:textId="77777777" w:rsidR="00142AFA" w:rsidRPr="008409A0" w:rsidRDefault="00142AFA" w:rsidP="00862384">
            <w:pPr>
              <w:spacing w:after="0" w:line="240" w:lineRule="auto"/>
              <w:jc w:val="center"/>
              <w:rPr>
                <w:rFonts w:eastAsia="Times New Roman"/>
                <w:bCs/>
                <w:sz w:val="21"/>
                <w:szCs w:val="21"/>
              </w:rPr>
            </w:pPr>
            <w:r w:rsidRPr="008409A0">
              <w:rPr>
                <w:rFonts w:eastAsia="Times New Roman"/>
                <w:bCs/>
                <w:sz w:val="21"/>
                <w:szCs w:val="21"/>
              </w:rPr>
              <w:t>Occupation</w:t>
            </w:r>
          </w:p>
        </w:tc>
        <w:tc>
          <w:tcPr>
            <w:tcW w:w="720" w:type="dxa"/>
            <w:shd w:val="clear" w:color="auto" w:fill="E1EE7E" w:themeFill="background2"/>
            <w:vAlign w:val="center"/>
            <w:hideMark/>
          </w:tcPr>
          <w:p w14:paraId="00004510" w14:textId="77777777" w:rsidR="00142AFA" w:rsidRPr="008409A0" w:rsidRDefault="00142AFA" w:rsidP="00862384">
            <w:pPr>
              <w:spacing w:after="0" w:line="240" w:lineRule="auto"/>
              <w:jc w:val="center"/>
              <w:rPr>
                <w:rFonts w:eastAsia="Times New Roman"/>
                <w:bCs/>
                <w:sz w:val="21"/>
                <w:szCs w:val="21"/>
              </w:rPr>
            </w:pPr>
            <w:r>
              <w:rPr>
                <w:rFonts w:eastAsia="Times New Roman"/>
                <w:bCs/>
                <w:sz w:val="21"/>
                <w:szCs w:val="21"/>
              </w:rPr>
              <w:t>2017</w:t>
            </w:r>
            <w:r w:rsidRPr="008409A0">
              <w:rPr>
                <w:rFonts w:eastAsia="Times New Roman"/>
                <w:bCs/>
                <w:sz w:val="21"/>
                <w:szCs w:val="21"/>
              </w:rPr>
              <w:t xml:space="preserve"> Jobs</w:t>
            </w:r>
          </w:p>
        </w:tc>
        <w:tc>
          <w:tcPr>
            <w:tcW w:w="720" w:type="dxa"/>
            <w:shd w:val="clear" w:color="auto" w:fill="E1EE7E" w:themeFill="background2"/>
            <w:vAlign w:val="center"/>
            <w:hideMark/>
          </w:tcPr>
          <w:p w14:paraId="256625F2" w14:textId="77777777" w:rsidR="00142AFA" w:rsidRPr="008409A0" w:rsidRDefault="00142AFA" w:rsidP="00862384">
            <w:pPr>
              <w:spacing w:after="0" w:line="240" w:lineRule="auto"/>
              <w:jc w:val="center"/>
              <w:rPr>
                <w:rFonts w:eastAsia="Times New Roman"/>
                <w:bCs/>
                <w:sz w:val="21"/>
                <w:szCs w:val="21"/>
              </w:rPr>
            </w:pPr>
            <w:r>
              <w:rPr>
                <w:rFonts w:eastAsia="Times New Roman"/>
                <w:bCs/>
                <w:sz w:val="21"/>
                <w:szCs w:val="21"/>
              </w:rPr>
              <w:t>2022</w:t>
            </w:r>
            <w:r w:rsidRPr="008409A0">
              <w:rPr>
                <w:rFonts w:eastAsia="Times New Roman"/>
                <w:bCs/>
                <w:sz w:val="21"/>
                <w:szCs w:val="21"/>
              </w:rPr>
              <w:t xml:space="preserve"> Jobs</w:t>
            </w:r>
          </w:p>
        </w:tc>
        <w:tc>
          <w:tcPr>
            <w:tcW w:w="900" w:type="dxa"/>
            <w:shd w:val="clear" w:color="auto" w:fill="E1EE7E" w:themeFill="background2"/>
            <w:vAlign w:val="center"/>
            <w:hideMark/>
          </w:tcPr>
          <w:p w14:paraId="5ACA720E" w14:textId="77777777" w:rsidR="00142AFA" w:rsidRPr="008409A0" w:rsidRDefault="00142AFA" w:rsidP="00862384">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shd w:val="clear" w:color="auto" w:fill="E1EE7E" w:themeFill="background2"/>
            <w:vAlign w:val="center"/>
            <w:hideMark/>
          </w:tcPr>
          <w:p w14:paraId="2386731B" w14:textId="77777777" w:rsidR="00142AFA" w:rsidRPr="008409A0" w:rsidRDefault="00142AFA" w:rsidP="00862384">
            <w:pPr>
              <w:spacing w:after="0" w:line="240" w:lineRule="auto"/>
              <w:jc w:val="center"/>
              <w:rPr>
                <w:rFonts w:eastAsia="Times New Roman"/>
                <w:bCs/>
                <w:sz w:val="21"/>
                <w:szCs w:val="21"/>
              </w:rPr>
            </w:pPr>
            <w:r w:rsidRPr="008409A0">
              <w:rPr>
                <w:rFonts w:eastAsia="Times New Roman"/>
                <w:bCs/>
                <w:sz w:val="21"/>
                <w:szCs w:val="21"/>
              </w:rPr>
              <w:t>5-Yr % Change</w:t>
            </w:r>
          </w:p>
        </w:tc>
        <w:tc>
          <w:tcPr>
            <w:tcW w:w="810" w:type="dxa"/>
            <w:tcBorders>
              <w:bottom w:val="single" w:sz="4" w:space="0" w:color="A6A6A6" w:themeColor="background1" w:themeShade="A6"/>
            </w:tcBorders>
            <w:shd w:val="clear" w:color="auto" w:fill="E1EE7E" w:themeFill="background2"/>
            <w:vAlign w:val="center"/>
            <w:hideMark/>
          </w:tcPr>
          <w:p w14:paraId="77FA9B7C" w14:textId="77777777" w:rsidR="00142AFA" w:rsidRPr="008409A0" w:rsidRDefault="00142AFA" w:rsidP="00862384">
            <w:pPr>
              <w:spacing w:after="0" w:line="240" w:lineRule="auto"/>
              <w:jc w:val="center"/>
              <w:rPr>
                <w:rFonts w:eastAsia="Times New Roman"/>
                <w:bCs/>
                <w:sz w:val="21"/>
                <w:szCs w:val="21"/>
              </w:rPr>
            </w:pPr>
            <w:r w:rsidRPr="008409A0">
              <w:rPr>
                <w:rFonts w:eastAsia="Times New Roman"/>
                <w:bCs/>
                <w:sz w:val="21"/>
                <w:szCs w:val="21"/>
              </w:rPr>
              <w:t>5-year Open</w:t>
            </w:r>
            <w:r>
              <w:rPr>
                <w:rFonts w:eastAsia="Times New Roman"/>
                <w:bCs/>
                <w:sz w:val="21"/>
                <w:szCs w:val="21"/>
              </w:rPr>
              <w:t>-</w:t>
            </w:r>
            <w:r w:rsidRPr="008409A0">
              <w:rPr>
                <w:rFonts w:eastAsia="Times New Roman"/>
                <w:bCs/>
                <w:sz w:val="21"/>
                <w:szCs w:val="21"/>
              </w:rPr>
              <w:t>ings</w:t>
            </w:r>
          </w:p>
        </w:tc>
        <w:tc>
          <w:tcPr>
            <w:tcW w:w="810" w:type="dxa"/>
            <w:tcBorders>
              <w:bottom w:val="single" w:sz="4" w:space="0" w:color="A6A6A6" w:themeColor="background1" w:themeShade="A6"/>
            </w:tcBorders>
            <w:shd w:val="clear" w:color="auto" w:fill="E1EE7E" w:themeFill="background2"/>
            <w:vAlign w:val="center"/>
            <w:hideMark/>
          </w:tcPr>
          <w:p w14:paraId="642BEB97" w14:textId="104C0E16" w:rsidR="00142AFA" w:rsidRPr="008409A0" w:rsidRDefault="00142AFA" w:rsidP="00862384">
            <w:pPr>
              <w:spacing w:after="0" w:line="240" w:lineRule="auto"/>
              <w:jc w:val="center"/>
              <w:rPr>
                <w:rFonts w:eastAsia="Times New Roman"/>
                <w:bCs/>
                <w:sz w:val="21"/>
                <w:szCs w:val="21"/>
              </w:rPr>
            </w:pPr>
            <w:r w:rsidRPr="008409A0">
              <w:rPr>
                <w:rFonts w:eastAsia="Times New Roman"/>
                <w:bCs/>
                <w:sz w:val="21"/>
                <w:szCs w:val="21"/>
              </w:rPr>
              <w:t>Annual Ope</w:t>
            </w:r>
            <w:r>
              <w:rPr>
                <w:rFonts w:eastAsia="Times New Roman"/>
                <w:bCs/>
                <w:sz w:val="21"/>
                <w:szCs w:val="21"/>
              </w:rPr>
              <w:t>n-</w:t>
            </w:r>
            <w:r w:rsidRPr="008409A0">
              <w:rPr>
                <w:rFonts w:eastAsia="Times New Roman"/>
                <w:bCs/>
                <w:sz w:val="21"/>
                <w:szCs w:val="21"/>
              </w:rPr>
              <w:t>ings</w:t>
            </w:r>
          </w:p>
        </w:tc>
        <w:tc>
          <w:tcPr>
            <w:tcW w:w="900" w:type="dxa"/>
            <w:tcBorders>
              <w:bottom w:val="single" w:sz="4" w:space="0" w:color="A6A6A6" w:themeColor="background1" w:themeShade="A6"/>
            </w:tcBorders>
            <w:shd w:val="clear" w:color="auto" w:fill="E1EE7E" w:themeFill="background2"/>
            <w:vAlign w:val="center"/>
          </w:tcPr>
          <w:p w14:paraId="03F9F054" w14:textId="77777777" w:rsidR="00142AFA" w:rsidRPr="008409A0" w:rsidRDefault="00142AFA" w:rsidP="00862384">
            <w:pPr>
              <w:spacing w:after="0" w:line="240" w:lineRule="auto"/>
              <w:jc w:val="center"/>
              <w:rPr>
                <w:rFonts w:eastAsia="Times New Roman"/>
                <w:bCs/>
                <w:sz w:val="21"/>
                <w:szCs w:val="21"/>
              </w:rPr>
            </w:pPr>
            <w:r>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26856C48" w14:textId="77777777" w:rsidR="00142AFA" w:rsidRDefault="00142AFA" w:rsidP="00862384">
            <w:pPr>
              <w:spacing w:after="0" w:line="240" w:lineRule="auto"/>
              <w:jc w:val="center"/>
              <w:rPr>
                <w:rFonts w:eastAsia="Times New Roman"/>
                <w:bCs/>
                <w:sz w:val="21"/>
                <w:szCs w:val="21"/>
              </w:rPr>
            </w:pPr>
            <w:r>
              <w:rPr>
                <w:rFonts w:eastAsia="Times New Roman"/>
                <w:bCs/>
                <w:sz w:val="21"/>
                <w:szCs w:val="21"/>
              </w:rPr>
              <w:t>Median Hrly Wage</w:t>
            </w:r>
          </w:p>
        </w:tc>
      </w:tr>
      <w:tr w:rsidR="00944B6C" w:rsidRPr="0055323B" w14:paraId="456C8E00" w14:textId="77777777" w:rsidTr="00B51D2B">
        <w:trPr>
          <w:trHeight w:val="377"/>
        </w:trPr>
        <w:tc>
          <w:tcPr>
            <w:tcW w:w="3780" w:type="dxa"/>
            <w:vAlign w:val="center"/>
          </w:tcPr>
          <w:p w14:paraId="45DE2950" w14:textId="7077DEFE" w:rsidR="00944B6C" w:rsidRPr="00090CED" w:rsidRDefault="00944B6C" w:rsidP="00944B6C">
            <w:pPr>
              <w:spacing w:after="0" w:line="240" w:lineRule="auto"/>
              <w:rPr>
                <w:sz w:val="21"/>
                <w:szCs w:val="21"/>
              </w:rPr>
            </w:pPr>
            <w:r>
              <w:rPr>
                <w:sz w:val="21"/>
                <w:szCs w:val="21"/>
              </w:rPr>
              <w:t>Audio-Visual &amp;</w:t>
            </w:r>
            <w:r w:rsidRPr="00944B6C">
              <w:rPr>
                <w:sz w:val="21"/>
                <w:szCs w:val="21"/>
              </w:rPr>
              <w:t xml:space="preserve"> Multimedia Collections Specialists</w:t>
            </w:r>
          </w:p>
        </w:tc>
        <w:tc>
          <w:tcPr>
            <w:tcW w:w="720" w:type="dxa"/>
            <w:shd w:val="clear" w:color="auto" w:fill="auto"/>
            <w:noWrap/>
            <w:vAlign w:val="center"/>
          </w:tcPr>
          <w:p w14:paraId="76E3B874" w14:textId="240E1C62" w:rsidR="00944B6C" w:rsidRPr="00944B6C" w:rsidRDefault="00944B6C" w:rsidP="00944B6C">
            <w:pPr>
              <w:spacing w:after="0" w:line="240" w:lineRule="auto"/>
              <w:jc w:val="center"/>
              <w:rPr>
                <w:sz w:val="21"/>
                <w:szCs w:val="21"/>
              </w:rPr>
            </w:pPr>
            <w:r w:rsidRPr="00944B6C">
              <w:rPr>
                <w:sz w:val="21"/>
                <w:szCs w:val="21"/>
              </w:rPr>
              <w:t>102</w:t>
            </w:r>
          </w:p>
        </w:tc>
        <w:tc>
          <w:tcPr>
            <w:tcW w:w="720" w:type="dxa"/>
            <w:shd w:val="clear" w:color="auto" w:fill="auto"/>
            <w:noWrap/>
            <w:vAlign w:val="center"/>
          </w:tcPr>
          <w:p w14:paraId="1928248B" w14:textId="22E4DEE5" w:rsidR="00944B6C" w:rsidRPr="00944B6C" w:rsidRDefault="00944B6C" w:rsidP="00944B6C">
            <w:pPr>
              <w:spacing w:after="0" w:line="240" w:lineRule="auto"/>
              <w:jc w:val="center"/>
              <w:rPr>
                <w:sz w:val="21"/>
                <w:szCs w:val="21"/>
              </w:rPr>
            </w:pPr>
            <w:r w:rsidRPr="00944B6C">
              <w:rPr>
                <w:sz w:val="21"/>
                <w:szCs w:val="21"/>
              </w:rPr>
              <w:t>109</w:t>
            </w:r>
          </w:p>
        </w:tc>
        <w:tc>
          <w:tcPr>
            <w:tcW w:w="900" w:type="dxa"/>
            <w:shd w:val="clear" w:color="auto" w:fill="auto"/>
            <w:noWrap/>
            <w:vAlign w:val="center"/>
          </w:tcPr>
          <w:p w14:paraId="340E9947" w14:textId="7A02DEE5" w:rsidR="00944B6C" w:rsidRPr="00944B6C" w:rsidRDefault="00944B6C" w:rsidP="00944B6C">
            <w:pPr>
              <w:spacing w:after="0" w:line="240" w:lineRule="auto"/>
              <w:jc w:val="center"/>
              <w:rPr>
                <w:color w:val="FF0000"/>
                <w:sz w:val="21"/>
                <w:szCs w:val="21"/>
              </w:rPr>
            </w:pPr>
            <w:r w:rsidRPr="00944B6C">
              <w:rPr>
                <w:sz w:val="21"/>
                <w:szCs w:val="21"/>
              </w:rPr>
              <w:t xml:space="preserve">7 </w:t>
            </w:r>
          </w:p>
        </w:tc>
        <w:tc>
          <w:tcPr>
            <w:tcW w:w="900" w:type="dxa"/>
            <w:shd w:val="clear" w:color="auto" w:fill="auto"/>
            <w:noWrap/>
            <w:vAlign w:val="center"/>
          </w:tcPr>
          <w:p w14:paraId="2F1AF5C9" w14:textId="0DC64C06" w:rsidR="00944B6C" w:rsidRPr="00944B6C" w:rsidRDefault="00944B6C" w:rsidP="00944B6C">
            <w:pPr>
              <w:spacing w:after="0" w:line="240" w:lineRule="auto"/>
              <w:jc w:val="center"/>
              <w:rPr>
                <w:color w:val="FF0000"/>
                <w:sz w:val="21"/>
                <w:szCs w:val="21"/>
              </w:rPr>
            </w:pPr>
            <w:r w:rsidRPr="00944B6C">
              <w:rPr>
                <w:sz w:val="21"/>
                <w:szCs w:val="21"/>
              </w:rPr>
              <w:t>7%</w:t>
            </w:r>
          </w:p>
        </w:tc>
        <w:tc>
          <w:tcPr>
            <w:tcW w:w="810" w:type="dxa"/>
            <w:shd w:val="clear" w:color="auto" w:fill="auto"/>
            <w:noWrap/>
            <w:vAlign w:val="center"/>
          </w:tcPr>
          <w:p w14:paraId="3853F451" w14:textId="613241D4" w:rsidR="00944B6C" w:rsidRPr="00944B6C" w:rsidRDefault="00944B6C" w:rsidP="00944B6C">
            <w:pPr>
              <w:spacing w:after="0" w:line="240" w:lineRule="auto"/>
              <w:jc w:val="center"/>
              <w:rPr>
                <w:sz w:val="21"/>
                <w:szCs w:val="21"/>
              </w:rPr>
            </w:pPr>
            <w:r w:rsidRPr="00944B6C">
              <w:rPr>
                <w:sz w:val="21"/>
                <w:szCs w:val="21"/>
              </w:rPr>
              <w:t>53</w:t>
            </w:r>
          </w:p>
        </w:tc>
        <w:tc>
          <w:tcPr>
            <w:tcW w:w="810" w:type="dxa"/>
            <w:shd w:val="clear" w:color="auto" w:fill="auto"/>
            <w:noWrap/>
            <w:vAlign w:val="center"/>
          </w:tcPr>
          <w:p w14:paraId="07D0882B" w14:textId="0448E6B9" w:rsidR="00944B6C" w:rsidRPr="00944B6C" w:rsidRDefault="00944B6C" w:rsidP="00944B6C">
            <w:pPr>
              <w:spacing w:after="0" w:line="240" w:lineRule="auto"/>
              <w:jc w:val="center"/>
              <w:rPr>
                <w:sz w:val="21"/>
                <w:szCs w:val="21"/>
              </w:rPr>
            </w:pPr>
            <w:r w:rsidRPr="00944B6C">
              <w:rPr>
                <w:sz w:val="21"/>
                <w:szCs w:val="21"/>
              </w:rPr>
              <w:t>11</w:t>
            </w:r>
          </w:p>
        </w:tc>
        <w:tc>
          <w:tcPr>
            <w:tcW w:w="900" w:type="dxa"/>
            <w:vAlign w:val="center"/>
          </w:tcPr>
          <w:p w14:paraId="66048AB2" w14:textId="445E60EC" w:rsidR="00944B6C" w:rsidRPr="00944B6C" w:rsidRDefault="00944B6C" w:rsidP="00944B6C">
            <w:pPr>
              <w:spacing w:after="0" w:line="240" w:lineRule="auto"/>
              <w:jc w:val="center"/>
              <w:rPr>
                <w:sz w:val="21"/>
                <w:szCs w:val="21"/>
              </w:rPr>
            </w:pPr>
            <w:r w:rsidRPr="00944B6C">
              <w:rPr>
                <w:sz w:val="21"/>
                <w:szCs w:val="21"/>
              </w:rPr>
              <w:t xml:space="preserve">$16.83 </w:t>
            </w:r>
          </w:p>
        </w:tc>
        <w:tc>
          <w:tcPr>
            <w:tcW w:w="900" w:type="dxa"/>
            <w:vAlign w:val="center"/>
          </w:tcPr>
          <w:p w14:paraId="5749CDE4" w14:textId="2176554C" w:rsidR="00944B6C" w:rsidRPr="00944B6C" w:rsidRDefault="00944B6C" w:rsidP="00944B6C">
            <w:pPr>
              <w:spacing w:after="0" w:line="240" w:lineRule="auto"/>
              <w:jc w:val="center"/>
              <w:rPr>
                <w:sz w:val="21"/>
                <w:szCs w:val="21"/>
              </w:rPr>
            </w:pPr>
            <w:r w:rsidRPr="00944B6C">
              <w:rPr>
                <w:sz w:val="21"/>
                <w:szCs w:val="21"/>
              </w:rPr>
              <w:t xml:space="preserve">$23.23 </w:t>
            </w:r>
          </w:p>
        </w:tc>
      </w:tr>
      <w:tr w:rsidR="00944B6C" w:rsidRPr="0055323B" w14:paraId="53D25F64" w14:textId="77777777" w:rsidTr="00B51D2B">
        <w:trPr>
          <w:trHeight w:val="260"/>
        </w:trPr>
        <w:tc>
          <w:tcPr>
            <w:tcW w:w="3780" w:type="dxa"/>
            <w:vAlign w:val="center"/>
          </w:tcPr>
          <w:p w14:paraId="70907E99" w14:textId="7E7CCA2B" w:rsidR="00944B6C" w:rsidRPr="00090CED" w:rsidRDefault="00944B6C" w:rsidP="00944B6C">
            <w:pPr>
              <w:spacing w:after="0" w:line="240" w:lineRule="auto"/>
              <w:rPr>
                <w:sz w:val="21"/>
                <w:szCs w:val="21"/>
              </w:rPr>
            </w:pPr>
            <w:r w:rsidRPr="00944B6C">
              <w:rPr>
                <w:sz w:val="21"/>
                <w:szCs w:val="21"/>
              </w:rPr>
              <w:t>Producers and Directors</w:t>
            </w:r>
          </w:p>
        </w:tc>
        <w:tc>
          <w:tcPr>
            <w:tcW w:w="720" w:type="dxa"/>
            <w:shd w:val="clear" w:color="auto" w:fill="auto"/>
            <w:noWrap/>
            <w:vAlign w:val="center"/>
          </w:tcPr>
          <w:p w14:paraId="7255A34C" w14:textId="165119BC" w:rsidR="00944B6C" w:rsidRPr="00944B6C" w:rsidRDefault="00944B6C" w:rsidP="00944B6C">
            <w:pPr>
              <w:spacing w:after="0" w:line="240" w:lineRule="auto"/>
              <w:jc w:val="center"/>
              <w:rPr>
                <w:rFonts w:eastAsia="Times New Roman" w:cs="Arial"/>
                <w:color w:val="auto"/>
                <w:sz w:val="21"/>
                <w:szCs w:val="21"/>
              </w:rPr>
            </w:pPr>
            <w:r w:rsidRPr="00944B6C">
              <w:rPr>
                <w:sz w:val="21"/>
                <w:szCs w:val="21"/>
              </w:rPr>
              <w:t>749</w:t>
            </w:r>
          </w:p>
        </w:tc>
        <w:tc>
          <w:tcPr>
            <w:tcW w:w="720" w:type="dxa"/>
            <w:shd w:val="clear" w:color="auto" w:fill="auto"/>
            <w:noWrap/>
            <w:vAlign w:val="center"/>
          </w:tcPr>
          <w:p w14:paraId="5A669437" w14:textId="1502EFD5" w:rsidR="00944B6C" w:rsidRPr="00944B6C" w:rsidRDefault="00944B6C" w:rsidP="00944B6C">
            <w:pPr>
              <w:spacing w:after="0" w:line="240" w:lineRule="auto"/>
              <w:jc w:val="center"/>
              <w:rPr>
                <w:rFonts w:eastAsia="Times New Roman" w:cs="Arial"/>
                <w:color w:val="auto"/>
                <w:sz w:val="21"/>
                <w:szCs w:val="21"/>
              </w:rPr>
            </w:pPr>
            <w:r w:rsidRPr="00944B6C">
              <w:rPr>
                <w:sz w:val="21"/>
                <w:szCs w:val="21"/>
              </w:rPr>
              <w:t>839</w:t>
            </w:r>
          </w:p>
        </w:tc>
        <w:tc>
          <w:tcPr>
            <w:tcW w:w="900" w:type="dxa"/>
            <w:shd w:val="clear" w:color="auto" w:fill="auto"/>
            <w:noWrap/>
            <w:vAlign w:val="center"/>
          </w:tcPr>
          <w:p w14:paraId="2C50FAB1" w14:textId="13783D2B" w:rsidR="00944B6C" w:rsidRPr="00944B6C" w:rsidRDefault="00944B6C" w:rsidP="00944B6C">
            <w:pPr>
              <w:spacing w:after="0" w:line="240" w:lineRule="auto"/>
              <w:jc w:val="center"/>
              <w:rPr>
                <w:rFonts w:eastAsia="Times New Roman" w:cs="Arial"/>
                <w:color w:val="auto"/>
                <w:sz w:val="21"/>
                <w:szCs w:val="21"/>
              </w:rPr>
            </w:pPr>
            <w:r w:rsidRPr="00944B6C">
              <w:rPr>
                <w:sz w:val="21"/>
                <w:szCs w:val="21"/>
              </w:rPr>
              <w:t xml:space="preserve">89 </w:t>
            </w:r>
          </w:p>
        </w:tc>
        <w:tc>
          <w:tcPr>
            <w:tcW w:w="900" w:type="dxa"/>
            <w:shd w:val="clear" w:color="auto" w:fill="auto"/>
            <w:noWrap/>
            <w:vAlign w:val="center"/>
          </w:tcPr>
          <w:p w14:paraId="39AE23AE" w14:textId="5867389A" w:rsidR="00944B6C" w:rsidRPr="00944B6C" w:rsidRDefault="00944B6C" w:rsidP="00944B6C">
            <w:pPr>
              <w:spacing w:after="0" w:line="240" w:lineRule="auto"/>
              <w:jc w:val="center"/>
              <w:rPr>
                <w:rFonts w:eastAsia="Times New Roman" w:cs="Arial"/>
                <w:color w:val="auto"/>
                <w:sz w:val="21"/>
                <w:szCs w:val="21"/>
              </w:rPr>
            </w:pPr>
            <w:r w:rsidRPr="00944B6C">
              <w:rPr>
                <w:sz w:val="21"/>
                <w:szCs w:val="21"/>
              </w:rPr>
              <w:t>12%</w:t>
            </w:r>
          </w:p>
        </w:tc>
        <w:tc>
          <w:tcPr>
            <w:tcW w:w="810" w:type="dxa"/>
            <w:shd w:val="clear" w:color="auto" w:fill="auto"/>
            <w:noWrap/>
            <w:vAlign w:val="center"/>
          </w:tcPr>
          <w:p w14:paraId="689B99B5" w14:textId="30B50E1C" w:rsidR="00944B6C" w:rsidRPr="00944B6C" w:rsidRDefault="00944B6C" w:rsidP="00944B6C">
            <w:pPr>
              <w:spacing w:after="0" w:line="240" w:lineRule="auto"/>
              <w:jc w:val="center"/>
              <w:rPr>
                <w:rFonts w:eastAsia="Times New Roman" w:cs="Arial"/>
                <w:color w:val="auto"/>
                <w:sz w:val="21"/>
                <w:szCs w:val="21"/>
              </w:rPr>
            </w:pPr>
            <w:r w:rsidRPr="00944B6C">
              <w:rPr>
                <w:sz w:val="21"/>
                <w:szCs w:val="21"/>
              </w:rPr>
              <w:t>436</w:t>
            </w:r>
          </w:p>
        </w:tc>
        <w:tc>
          <w:tcPr>
            <w:tcW w:w="810" w:type="dxa"/>
            <w:shd w:val="clear" w:color="auto" w:fill="auto"/>
            <w:noWrap/>
            <w:vAlign w:val="center"/>
          </w:tcPr>
          <w:p w14:paraId="3464AA3E" w14:textId="4F7F8D0F" w:rsidR="00944B6C" w:rsidRPr="00944B6C" w:rsidRDefault="00944B6C" w:rsidP="00944B6C">
            <w:pPr>
              <w:spacing w:after="0" w:line="240" w:lineRule="auto"/>
              <w:jc w:val="center"/>
              <w:rPr>
                <w:rFonts w:eastAsia="Times New Roman" w:cs="Arial"/>
                <w:color w:val="auto"/>
                <w:sz w:val="21"/>
                <w:szCs w:val="21"/>
              </w:rPr>
            </w:pPr>
            <w:r w:rsidRPr="00944B6C">
              <w:rPr>
                <w:sz w:val="21"/>
                <w:szCs w:val="21"/>
              </w:rPr>
              <w:t>87</w:t>
            </w:r>
          </w:p>
        </w:tc>
        <w:tc>
          <w:tcPr>
            <w:tcW w:w="900" w:type="dxa"/>
            <w:vAlign w:val="center"/>
          </w:tcPr>
          <w:p w14:paraId="14E3DF2C" w14:textId="79181511" w:rsidR="00944B6C" w:rsidRPr="00944B6C" w:rsidRDefault="00944B6C" w:rsidP="00944B6C">
            <w:pPr>
              <w:spacing w:after="0" w:line="240" w:lineRule="auto"/>
              <w:jc w:val="center"/>
              <w:rPr>
                <w:rFonts w:eastAsia="Times New Roman" w:cs="Arial"/>
                <w:color w:val="auto"/>
                <w:sz w:val="21"/>
                <w:szCs w:val="21"/>
              </w:rPr>
            </w:pPr>
            <w:r w:rsidRPr="00944B6C">
              <w:rPr>
                <w:sz w:val="21"/>
                <w:szCs w:val="21"/>
              </w:rPr>
              <w:t xml:space="preserve">$17.91 </w:t>
            </w:r>
          </w:p>
        </w:tc>
        <w:tc>
          <w:tcPr>
            <w:tcW w:w="900" w:type="dxa"/>
            <w:vAlign w:val="center"/>
          </w:tcPr>
          <w:p w14:paraId="04F55BE0" w14:textId="4212D518" w:rsidR="00944B6C" w:rsidRPr="00944B6C" w:rsidRDefault="00944B6C" w:rsidP="00944B6C">
            <w:pPr>
              <w:spacing w:after="0" w:line="240" w:lineRule="auto"/>
              <w:jc w:val="center"/>
              <w:rPr>
                <w:rFonts w:eastAsia="Times New Roman" w:cs="Arial"/>
                <w:color w:val="auto"/>
                <w:sz w:val="21"/>
                <w:szCs w:val="21"/>
              </w:rPr>
            </w:pPr>
            <w:r w:rsidRPr="00944B6C">
              <w:rPr>
                <w:sz w:val="21"/>
                <w:szCs w:val="21"/>
              </w:rPr>
              <w:t xml:space="preserve">$24.13 </w:t>
            </w:r>
          </w:p>
        </w:tc>
      </w:tr>
      <w:tr w:rsidR="00944B6C" w:rsidRPr="0055323B" w14:paraId="17D32833" w14:textId="77777777" w:rsidTr="00B51D2B">
        <w:trPr>
          <w:trHeight w:val="233"/>
        </w:trPr>
        <w:tc>
          <w:tcPr>
            <w:tcW w:w="3780" w:type="dxa"/>
            <w:vAlign w:val="center"/>
          </w:tcPr>
          <w:p w14:paraId="48A24FF3" w14:textId="7C52A9A2" w:rsidR="00944B6C" w:rsidRPr="00090CED" w:rsidRDefault="00944B6C" w:rsidP="00944B6C">
            <w:pPr>
              <w:spacing w:after="0" w:line="240" w:lineRule="auto"/>
              <w:rPr>
                <w:sz w:val="21"/>
                <w:szCs w:val="21"/>
              </w:rPr>
            </w:pPr>
            <w:r>
              <w:rPr>
                <w:sz w:val="21"/>
                <w:szCs w:val="21"/>
              </w:rPr>
              <w:t>Audio &amp;</w:t>
            </w:r>
            <w:r w:rsidRPr="00944B6C">
              <w:rPr>
                <w:sz w:val="21"/>
                <w:szCs w:val="21"/>
              </w:rPr>
              <w:t xml:space="preserve"> Video Equipment Technicians</w:t>
            </w:r>
          </w:p>
        </w:tc>
        <w:tc>
          <w:tcPr>
            <w:tcW w:w="720" w:type="dxa"/>
            <w:shd w:val="clear" w:color="auto" w:fill="auto"/>
            <w:noWrap/>
            <w:vAlign w:val="center"/>
          </w:tcPr>
          <w:p w14:paraId="15E20834" w14:textId="122C1C7B" w:rsidR="00944B6C" w:rsidRPr="00944B6C" w:rsidRDefault="00944B6C" w:rsidP="00944B6C">
            <w:pPr>
              <w:spacing w:after="0" w:line="240" w:lineRule="auto"/>
              <w:jc w:val="center"/>
              <w:rPr>
                <w:sz w:val="21"/>
                <w:szCs w:val="21"/>
              </w:rPr>
            </w:pPr>
            <w:r w:rsidRPr="00944B6C">
              <w:rPr>
                <w:sz w:val="21"/>
                <w:szCs w:val="21"/>
              </w:rPr>
              <w:t>873</w:t>
            </w:r>
          </w:p>
        </w:tc>
        <w:tc>
          <w:tcPr>
            <w:tcW w:w="720" w:type="dxa"/>
            <w:shd w:val="clear" w:color="auto" w:fill="auto"/>
            <w:noWrap/>
            <w:vAlign w:val="center"/>
          </w:tcPr>
          <w:p w14:paraId="1B616E16" w14:textId="4E8E2320" w:rsidR="00944B6C" w:rsidRPr="00944B6C" w:rsidRDefault="00944B6C" w:rsidP="00944B6C">
            <w:pPr>
              <w:spacing w:after="0" w:line="240" w:lineRule="auto"/>
              <w:jc w:val="center"/>
              <w:rPr>
                <w:sz w:val="21"/>
                <w:szCs w:val="21"/>
              </w:rPr>
            </w:pPr>
            <w:r w:rsidRPr="00944B6C">
              <w:rPr>
                <w:sz w:val="21"/>
                <w:szCs w:val="21"/>
              </w:rPr>
              <w:t>931</w:t>
            </w:r>
          </w:p>
        </w:tc>
        <w:tc>
          <w:tcPr>
            <w:tcW w:w="900" w:type="dxa"/>
            <w:shd w:val="clear" w:color="auto" w:fill="auto"/>
            <w:noWrap/>
            <w:vAlign w:val="center"/>
          </w:tcPr>
          <w:p w14:paraId="03C90881" w14:textId="4A4DA934" w:rsidR="00944B6C" w:rsidRPr="00944B6C" w:rsidRDefault="00944B6C" w:rsidP="00944B6C">
            <w:pPr>
              <w:spacing w:after="0" w:line="240" w:lineRule="auto"/>
              <w:jc w:val="center"/>
              <w:rPr>
                <w:sz w:val="21"/>
                <w:szCs w:val="21"/>
              </w:rPr>
            </w:pPr>
            <w:r w:rsidRPr="00944B6C">
              <w:rPr>
                <w:sz w:val="21"/>
                <w:szCs w:val="21"/>
              </w:rPr>
              <w:t xml:space="preserve">59 </w:t>
            </w:r>
          </w:p>
        </w:tc>
        <w:tc>
          <w:tcPr>
            <w:tcW w:w="900" w:type="dxa"/>
            <w:shd w:val="clear" w:color="auto" w:fill="auto"/>
            <w:noWrap/>
            <w:vAlign w:val="center"/>
          </w:tcPr>
          <w:p w14:paraId="5257ED6B" w14:textId="455A8122" w:rsidR="00944B6C" w:rsidRPr="00944B6C" w:rsidRDefault="00944B6C" w:rsidP="00944B6C">
            <w:pPr>
              <w:spacing w:after="0" w:line="240" w:lineRule="auto"/>
              <w:jc w:val="center"/>
              <w:rPr>
                <w:sz w:val="21"/>
                <w:szCs w:val="21"/>
              </w:rPr>
            </w:pPr>
            <w:r w:rsidRPr="00944B6C">
              <w:rPr>
                <w:sz w:val="21"/>
                <w:szCs w:val="21"/>
              </w:rPr>
              <w:t>7%</w:t>
            </w:r>
          </w:p>
        </w:tc>
        <w:tc>
          <w:tcPr>
            <w:tcW w:w="810" w:type="dxa"/>
            <w:shd w:val="clear" w:color="auto" w:fill="auto"/>
            <w:noWrap/>
            <w:vAlign w:val="center"/>
          </w:tcPr>
          <w:p w14:paraId="123BF053" w14:textId="1D5E8D28" w:rsidR="00944B6C" w:rsidRPr="00944B6C" w:rsidRDefault="00944B6C" w:rsidP="00944B6C">
            <w:pPr>
              <w:spacing w:after="0" w:line="240" w:lineRule="auto"/>
              <w:jc w:val="center"/>
              <w:rPr>
                <w:sz w:val="21"/>
                <w:szCs w:val="21"/>
              </w:rPr>
            </w:pPr>
            <w:r w:rsidRPr="00944B6C">
              <w:rPr>
                <w:sz w:val="21"/>
                <w:szCs w:val="21"/>
              </w:rPr>
              <w:t>468</w:t>
            </w:r>
          </w:p>
        </w:tc>
        <w:tc>
          <w:tcPr>
            <w:tcW w:w="810" w:type="dxa"/>
            <w:shd w:val="clear" w:color="auto" w:fill="auto"/>
            <w:noWrap/>
            <w:vAlign w:val="center"/>
          </w:tcPr>
          <w:p w14:paraId="207F5A73" w14:textId="4C762566" w:rsidR="00944B6C" w:rsidRPr="00944B6C" w:rsidRDefault="00944B6C" w:rsidP="00944B6C">
            <w:pPr>
              <w:spacing w:after="0" w:line="240" w:lineRule="auto"/>
              <w:jc w:val="center"/>
              <w:rPr>
                <w:sz w:val="21"/>
                <w:szCs w:val="21"/>
              </w:rPr>
            </w:pPr>
            <w:r w:rsidRPr="00944B6C">
              <w:rPr>
                <w:sz w:val="21"/>
                <w:szCs w:val="21"/>
              </w:rPr>
              <w:t>94</w:t>
            </w:r>
          </w:p>
        </w:tc>
        <w:tc>
          <w:tcPr>
            <w:tcW w:w="900" w:type="dxa"/>
            <w:vAlign w:val="center"/>
          </w:tcPr>
          <w:p w14:paraId="50BDAD64" w14:textId="01420A71" w:rsidR="00944B6C" w:rsidRPr="00944B6C" w:rsidRDefault="00944B6C" w:rsidP="00944B6C">
            <w:pPr>
              <w:spacing w:after="0" w:line="240" w:lineRule="auto"/>
              <w:jc w:val="center"/>
              <w:rPr>
                <w:sz w:val="21"/>
                <w:szCs w:val="21"/>
              </w:rPr>
            </w:pPr>
            <w:r w:rsidRPr="00944B6C">
              <w:rPr>
                <w:sz w:val="21"/>
                <w:szCs w:val="21"/>
              </w:rPr>
              <w:t xml:space="preserve">$15.50 </w:t>
            </w:r>
          </w:p>
        </w:tc>
        <w:tc>
          <w:tcPr>
            <w:tcW w:w="900" w:type="dxa"/>
            <w:vAlign w:val="center"/>
          </w:tcPr>
          <w:p w14:paraId="17B1B756" w14:textId="0E860838" w:rsidR="00944B6C" w:rsidRPr="00944B6C" w:rsidRDefault="00944B6C" w:rsidP="00944B6C">
            <w:pPr>
              <w:spacing w:after="0" w:line="240" w:lineRule="auto"/>
              <w:jc w:val="center"/>
              <w:rPr>
                <w:sz w:val="21"/>
                <w:szCs w:val="21"/>
              </w:rPr>
            </w:pPr>
            <w:r w:rsidRPr="00944B6C">
              <w:rPr>
                <w:sz w:val="21"/>
                <w:szCs w:val="21"/>
              </w:rPr>
              <w:t xml:space="preserve">$24.47 </w:t>
            </w:r>
          </w:p>
        </w:tc>
      </w:tr>
      <w:tr w:rsidR="00944B6C" w:rsidRPr="0055323B" w14:paraId="0ECF570C" w14:textId="77777777" w:rsidTr="00B51D2B">
        <w:trPr>
          <w:trHeight w:val="300"/>
        </w:trPr>
        <w:tc>
          <w:tcPr>
            <w:tcW w:w="3780" w:type="dxa"/>
            <w:vAlign w:val="center"/>
          </w:tcPr>
          <w:p w14:paraId="778F2DE3" w14:textId="0A42A696" w:rsidR="00944B6C" w:rsidRPr="00090CED" w:rsidRDefault="00944B6C" w:rsidP="00944B6C">
            <w:pPr>
              <w:spacing w:after="0" w:line="240" w:lineRule="auto"/>
              <w:rPr>
                <w:sz w:val="21"/>
                <w:szCs w:val="21"/>
              </w:rPr>
            </w:pPr>
            <w:r w:rsidRPr="00944B6C">
              <w:rPr>
                <w:sz w:val="21"/>
                <w:szCs w:val="21"/>
              </w:rPr>
              <w:t>Sound Engineering Technicians</w:t>
            </w:r>
          </w:p>
        </w:tc>
        <w:tc>
          <w:tcPr>
            <w:tcW w:w="720" w:type="dxa"/>
            <w:shd w:val="clear" w:color="auto" w:fill="auto"/>
            <w:noWrap/>
            <w:vAlign w:val="center"/>
          </w:tcPr>
          <w:p w14:paraId="4AE048FD" w14:textId="46F613AD" w:rsidR="00944B6C" w:rsidRPr="00944B6C" w:rsidRDefault="00944B6C" w:rsidP="00944B6C">
            <w:pPr>
              <w:spacing w:after="0" w:line="240" w:lineRule="auto"/>
              <w:jc w:val="center"/>
              <w:rPr>
                <w:sz w:val="21"/>
                <w:szCs w:val="21"/>
              </w:rPr>
            </w:pPr>
            <w:r w:rsidRPr="00944B6C">
              <w:rPr>
                <w:sz w:val="21"/>
                <w:szCs w:val="21"/>
              </w:rPr>
              <w:t>214</w:t>
            </w:r>
          </w:p>
        </w:tc>
        <w:tc>
          <w:tcPr>
            <w:tcW w:w="720" w:type="dxa"/>
            <w:shd w:val="clear" w:color="auto" w:fill="auto"/>
            <w:noWrap/>
            <w:vAlign w:val="center"/>
          </w:tcPr>
          <w:p w14:paraId="195CDE91" w14:textId="695DAAB0" w:rsidR="00944B6C" w:rsidRPr="00944B6C" w:rsidRDefault="00944B6C" w:rsidP="00944B6C">
            <w:pPr>
              <w:spacing w:after="0" w:line="240" w:lineRule="auto"/>
              <w:jc w:val="center"/>
              <w:rPr>
                <w:sz w:val="21"/>
                <w:szCs w:val="21"/>
              </w:rPr>
            </w:pPr>
            <w:r w:rsidRPr="00944B6C">
              <w:rPr>
                <w:sz w:val="21"/>
                <w:szCs w:val="21"/>
              </w:rPr>
              <w:t>222</w:t>
            </w:r>
          </w:p>
        </w:tc>
        <w:tc>
          <w:tcPr>
            <w:tcW w:w="900" w:type="dxa"/>
            <w:shd w:val="clear" w:color="auto" w:fill="auto"/>
            <w:noWrap/>
            <w:vAlign w:val="center"/>
          </w:tcPr>
          <w:p w14:paraId="1AD30D30" w14:textId="496A0FC8" w:rsidR="00944B6C" w:rsidRPr="00944B6C" w:rsidRDefault="00944B6C" w:rsidP="00944B6C">
            <w:pPr>
              <w:spacing w:after="0" w:line="240" w:lineRule="auto"/>
              <w:jc w:val="center"/>
              <w:rPr>
                <w:sz w:val="21"/>
                <w:szCs w:val="21"/>
              </w:rPr>
            </w:pPr>
            <w:r w:rsidRPr="00944B6C">
              <w:rPr>
                <w:sz w:val="21"/>
                <w:szCs w:val="21"/>
              </w:rPr>
              <w:t xml:space="preserve">8 </w:t>
            </w:r>
          </w:p>
        </w:tc>
        <w:tc>
          <w:tcPr>
            <w:tcW w:w="900" w:type="dxa"/>
            <w:shd w:val="clear" w:color="auto" w:fill="auto"/>
            <w:noWrap/>
            <w:vAlign w:val="center"/>
          </w:tcPr>
          <w:p w14:paraId="2DAD99DE" w14:textId="04EC5070" w:rsidR="00944B6C" w:rsidRPr="00944B6C" w:rsidRDefault="00944B6C" w:rsidP="00944B6C">
            <w:pPr>
              <w:spacing w:after="0" w:line="240" w:lineRule="auto"/>
              <w:jc w:val="center"/>
              <w:rPr>
                <w:sz w:val="21"/>
                <w:szCs w:val="21"/>
              </w:rPr>
            </w:pPr>
            <w:r w:rsidRPr="00944B6C">
              <w:rPr>
                <w:sz w:val="21"/>
                <w:szCs w:val="21"/>
              </w:rPr>
              <w:t>4%</w:t>
            </w:r>
          </w:p>
        </w:tc>
        <w:tc>
          <w:tcPr>
            <w:tcW w:w="810" w:type="dxa"/>
            <w:shd w:val="clear" w:color="auto" w:fill="auto"/>
            <w:noWrap/>
            <w:vAlign w:val="center"/>
          </w:tcPr>
          <w:p w14:paraId="77F4B2A9" w14:textId="78D697ED" w:rsidR="00944B6C" w:rsidRPr="00944B6C" w:rsidRDefault="00944B6C" w:rsidP="00944B6C">
            <w:pPr>
              <w:spacing w:after="0" w:line="240" w:lineRule="auto"/>
              <w:jc w:val="center"/>
              <w:rPr>
                <w:sz w:val="21"/>
                <w:szCs w:val="21"/>
              </w:rPr>
            </w:pPr>
            <w:r w:rsidRPr="00944B6C">
              <w:rPr>
                <w:sz w:val="21"/>
                <w:szCs w:val="21"/>
              </w:rPr>
              <w:t>108</w:t>
            </w:r>
          </w:p>
        </w:tc>
        <w:tc>
          <w:tcPr>
            <w:tcW w:w="810" w:type="dxa"/>
            <w:shd w:val="clear" w:color="auto" w:fill="auto"/>
            <w:noWrap/>
            <w:vAlign w:val="center"/>
          </w:tcPr>
          <w:p w14:paraId="0176F582" w14:textId="5B8F44A0" w:rsidR="00944B6C" w:rsidRPr="00944B6C" w:rsidRDefault="00944B6C" w:rsidP="00944B6C">
            <w:pPr>
              <w:spacing w:after="0" w:line="240" w:lineRule="auto"/>
              <w:jc w:val="center"/>
              <w:rPr>
                <w:sz w:val="21"/>
                <w:szCs w:val="21"/>
              </w:rPr>
            </w:pPr>
            <w:r w:rsidRPr="00944B6C">
              <w:rPr>
                <w:sz w:val="21"/>
                <w:szCs w:val="21"/>
              </w:rPr>
              <w:t>22</w:t>
            </w:r>
          </w:p>
        </w:tc>
        <w:tc>
          <w:tcPr>
            <w:tcW w:w="900" w:type="dxa"/>
            <w:vAlign w:val="center"/>
          </w:tcPr>
          <w:p w14:paraId="4BB5364C" w14:textId="22488CC3" w:rsidR="00944B6C" w:rsidRPr="00944B6C" w:rsidRDefault="00944B6C" w:rsidP="00944B6C">
            <w:pPr>
              <w:spacing w:after="0" w:line="240" w:lineRule="auto"/>
              <w:jc w:val="center"/>
              <w:rPr>
                <w:sz w:val="21"/>
                <w:szCs w:val="21"/>
              </w:rPr>
            </w:pPr>
            <w:r w:rsidRPr="00944B6C">
              <w:rPr>
                <w:sz w:val="21"/>
                <w:szCs w:val="21"/>
              </w:rPr>
              <w:t xml:space="preserve">$15.04 </w:t>
            </w:r>
          </w:p>
        </w:tc>
        <w:tc>
          <w:tcPr>
            <w:tcW w:w="900" w:type="dxa"/>
            <w:vAlign w:val="center"/>
          </w:tcPr>
          <w:p w14:paraId="01F0D2B0" w14:textId="544CD820" w:rsidR="00944B6C" w:rsidRPr="00944B6C" w:rsidRDefault="00944B6C" w:rsidP="00944B6C">
            <w:pPr>
              <w:spacing w:after="0" w:line="240" w:lineRule="auto"/>
              <w:jc w:val="center"/>
              <w:rPr>
                <w:sz w:val="21"/>
                <w:szCs w:val="21"/>
              </w:rPr>
            </w:pPr>
            <w:r w:rsidRPr="00944B6C">
              <w:rPr>
                <w:sz w:val="21"/>
                <w:szCs w:val="21"/>
              </w:rPr>
              <w:t xml:space="preserve">$27.78 </w:t>
            </w:r>
          </w:p>
        </w:tc>
      </w:tr>
      <w:tr w:rsidR="00944B6C" w:rsidRPr="0055323B" w14:paraId="7973854B" w14:textId="77777777" w:rsidTr="00B51D2B">
        <w:trPr>
          <w:trHeight w:val="170"/>
        </w:trPr>
        <w:tc>
          <w:tcPr>
            <w:tcW w:w="3780" w:type="dxa"/>
            <w:vAlign w:val="center"/>
          </w:tcPr>
          <w:p w14:paraId="1AB9EAB8" w14:textId="77777777" w:rsidR="00944B6C" w:rsidRPr="00944B6C" w:rsidRDefault="00944B6C" w:rsidP="00944B6C">
            <w:pPr>
              <w:spacing w:after="0" w:line="240" w:lineRule="auto"/>
              <w:rPr>
                <w:rFonts w:eastAsia="Times New Roman" w:cs="Arial"/>
                <w:b/>
                <w:color w:val="auto"/>
                <w:sz w:val="21"/>
                <w:szCs w:val="21"/>
              </w:rPr>
            </w:pPr>
            <w:r w:rsidRPr="00944B6C">
              <w:rPr>
                <w:rFonts w:eastAsia="Times New Roman" w:cs="Arial"/>
                <w:b/>
                <w:color w:val="auto"/>
                <w:sz w:val="21"/>
                <w:szCs w:val="21"/>
              </w:rPr>
              <w:t>Total</w:t>
            </w:r>
          </w:p>
        </w:tc>
        <w:tc>
          <w:tcPr>
            <w:tcW w:w="720" w:type="dxa"/>
            <w:shd w:val="clear" w:color="auto" w:fill="auto"/>
            <w:noWrap/>
            <w:vAlign w:val="center"/>
          </w:tcPr>
          <w:p w14:paraId="696E658A" w14:textId="6FAD217D" w:rsidR="00944B6C" w:rsidRPr="00944B6C" w:rsidRDefault="00944B6C" w:rsidP="00944B6C">
            <w:pPr>
              <w:spacing w:after="0" w:line="240" w:lineRule="auto"/>
              <w:jc w:val="center"/>
              <w:rPr>
                <w:b/>
                <w:sz w:val="21"/>
                <w:szCs w:val="21"/>
              </w:rPr>
            </w:pPr>
            <w:r w:rsidRPr="00944B6C">
              <w:rPr>
                <w:b/>
                <w:sz w:val="21"/>
                <w:szCs w:val="21"/>
              </w:rPr>
              <w:t>1,937</w:t>
            </w:r>
          </w:p>
        </w:tc>
        <w:tc>
          <w:tcPr>
            <w:tcW w:w="720" w:type="dxa"/>
            <w:shd w:val="clear" w:color="auto" w:fill="auto"/>
            <w:noWrap/>
            <w:vAlign w:val="center"/>
          </w:tcPr>
          <w:p w14:paraId="4B3A5106" w14:textId="489FA8E4" w:rsidR="00944B6C" w:rsidRPr="00944B6C" w:rsidRDefault="00944B6C" w:rsidP="00944B6C">
            <w:pPr>
              <w:spacing w:after="0" w:line="240" w:lineRule="auto"/>
              <w:jc w:val="center"/>
              <w:rPr>
                <w:b/>
                <w:sz w:val="21"/>
                <w:szCs w:val="21"/>
              </w:rPr>
            </w:pPr>
            <w:r w:rsidRPr="00944B6C">
              <w:rPr>
                <w:b/>
                <w:sz w:val="21"/>
                <w:szCs w:val="21"/>
              </w:rPr>
              <w:t>2,100</w:t>
            </w:r>
          </w:p>
        </w:tc>
        <w:tc>
          <w:tcPr>
            <w:tcW w:w="900" w:type="dxa"/>
            <w:shd w:val="clear" w:color="auto" w:fill="auto"/>
            <w:noWrap/>
            <w:vAlign w:val="center"/>
          </w:tcPr>
          <w:p w14:paraId="1743309E" w14:textId="32A5E8C0" w:rsidR="00944B6C" w:rsidRPr="00944B6C" w:rsidRDefault="00944B6C" w:rsidP="00944B6C">
            <w:pPr>
              <w:spacing w:after="0" w:line="240" w:lineRule="auto"/>
              <w:jc w:val="center"/>
              <w:rPr>
                <w:b/>
                <w:color w:val="FF0000"/>
                <w:sz w:val="21"/>
                <w:szCs w:val="21"/>
              </w:rPr>
            </w:pPr>
            <w:r w:rsidRPr="00944B6C">
              <w:rPr>
                <w:b/>
                <w:sz w:val="21"/>
                <w:szCs w:val="21"/>
              </w:rPr>
              <w:t>163</w:t>
            </w:r>
          </w:p>
        </w:tc>
        <w:tc>
          <w:tcPr>
            <w:tcW w:w="900" w:type="dxa"/>
            <w:shd w:val="clear" w:color="auto" w:fill="auto"/>
            <w:noWrap/>
            <w:vAlign w:val="center"/>
          </w:tcPr>
          <w:p w14:paraId="07ACE449" w14:textId="7E3F4AD8" w:rsidR="00944B6C" w:rsidRPr="00944B6C" w:rsidRDefault="00944B6C" w:rsidP="00944B6C">
            <w:pPr>
              <w:spacing w:after="0" w:line="240" w:lineRule="auto"/>
              <w:jc w:val="center"/>
              <w:rPr>
                <w:b/>
                <w:color w:val="FF0000"/>
                <w:sz w:val="21"/>
                <w:szCs w:val="21"/>
              </w:rPr>
            </w:pPr>
            <w:r w:rsidRPr="00944B6C">
              <w:rPr>
                <w:b/>
                <w:sz w:val="21"/>
                <w:szCs w:val="21"/>
              </w:rPr>
              <w:t>8%</w:t>
            </w:r>
          </w:p>
        </w:tc>
        <w:tc>
          <w:tcPr>
            <w:tcW w:w="810" w:type="dxa"/>
            <w:shd w:val="clear" w:color="auto" w:fill="auto"/>
            <w:noWrap/>
            <w:vAlign w:val="center"/>
          </w:tcPr>
          <w:p w14:paraId="0EBE718E" w14:textId="463674D0" w:rsidR="00944B6C" w:rsidRPr="00944B6C" w:rsidRDefault="00944B6C" w:rsidP="00944B6C">
            <w:pPr>
              <w:spacing w:after="0" w:line="240" w:lineRule="auto"/>
              <w:jc w:val="center"/>
              <w:rPr>
                <w:b/>
                <w:sz w:val="21"/>
                <w:szCs w:val="21"/>
              </w:rPr>
            </w:pPr>
            <w:r w:rsidRPr="00944B6C">
              <w:rPr>
                <w:b/>
                <w:sz w:val="21"/>
                <w:szCs w:val="21"/>
              </w:rPr>
              <w:t>1,064</w:t>
            </w:r>
          </w:p>
        </w:tc>
        <w:tc>
          <w:tcPr>
            <w:tcW w:w="810" w:type="dxa"/>
            <w:shd w:val="clear" w:color="auto" w:fill="auto"/>
            <w:noWrap/>
            <w:vAlign w:val="center"/>
          </w:tcPr>
          <w:p w14:paraId="3B170E6E" w14:textId="65D52837" w:rsidR="00944B6C" w:rsidRPr="00944B6C" w:rsidRDefault="00944B6C" w:rsidP="00944B6C">
            <w:pPr>
              <w:spacing w:after="0" w:line="240" w:lineRule="auto"/>
              <w:jc w:val="center"/>
              <w:rPr>
                <w:b/>
                <w:sz w:val="21"/>
                <w:szCs w:val="21"/>
              </w:rPr>
            </w:pPr>
            <w:r w:rsidRPr="00944B6C">
              <w:rPr>
                <w:b/>
                <w:sz w:val="21"/>
                <w:szCs w:val="21"/>
              </w:rPr>
              <w:t>213</w:t>
            </w:r>
          </w:p>
        </w:tc>
        <w:tc>
          <w:tcPr>
            <w:tcW w:w="900" w:type="dxa"/>
            <w:vAlign w:val="center"/>
          </w:tcPr>
          <w:p w14:paraId="7E91747D" w14:textId="3F23E174" w:rsidR="00944B6C" w:rsidRPr="00944B6C" w:rsidRDefault="00944B6C" w:rsidP="00944B6C">
            <w:pPr>
              <w:spacing w:after="0" w:line="240" w:lineRule="auto"/>
              <w:jc w:val="center"/>
              <w:rPr>
                <w:b/>
                <w:sz w:val="21"/>
                <w:szCs w:val="21"/>
              </w:rPr>
            </w:pPr>
            <w:r w:rsidRPr="00944B6C">
              <w:rPr>
                <w:b/>
                <w:sz w:val="21"/>
                <w:szCs w:val="21"/>
              </w:rPr>
              <w:t xml:space="preserve">$16.45 </w:t>
            </w:r>
          </w:p>
        </w:tc>
        <w:tc>
          <w:tcPr>
            <w:tcW w:w="900" w:type="dxa"/>
            <w:vAlign w:val="center"/>
          </w:tcPr>
          <w:p w14:paraId="2D2EDA25" w14:textId="5DEE4CBF" w:rsidR="00944B6C" w:rsidRPr="00944B6C" w:rsidRDefault="00944B6C" w:rsidP="00944B6C">
            <w:pPr>
              <w:spacing w:after="0" w:line="240" w:lineRule="auto"/>
              <w:jc w:val="center"/>
              <w:rPr>
                <w:b/>
                <w:sz w:val="21"/>
                <w:szCs w:val="21"/>
              </w:rPr>
            </w:pPr>
            <w:r w:rsidRPr="00944B6C">
              <w:rPr>
                <w:b/>
                <w:sz w:val="21"/>
                <w:szCs w:val="21"/>
              </w:rPr>
              <w:t xml:space="preserve">$24.64 </w:t>
            </w:r>
          </w:p>
        </w:tc>
      </w:tr>
    </w:tbl>
    <w:p w14:paraId="69ADC87C" w14:textId="23ADE6ED" w:rsidR="002155A4" w:rsidRPr="009857B9" w:rsidRDefault="00645C3B" w:rsidP="004C05BE">
      <w:pPr>
        <w:spacing w:line="240" w:lineRule="auto"/>
        <w:ind w:left="144"/>
        <w:rPr>
          <w:sz w:val="20"/>
          <w:szCs w:val="20"/>
        </w:rPr>
      </w:pPr>
      <w:r w:rsidRPr="00070CD8">
        <w:rPr>
          <w:i/>
          <w:sz w:val="20"/>
          <w:szCs w:val="20"/>
        </w:rPr>
        <w:t xml:space="preserve">Source: EMSI </w:t>
      </w:r>
      <w:r w:rsidR="00142AFA">
        <w:rPr>
          <w:i/>
          <w:sz w:val="20"/>
          <w:szCs w:val="20"/>
        </w:rPr>
        <w:t>2018.1</w:t>
      </w:r>
      <w:r>
        <w:rPr>
          <w:i/>
          <w:sz w:val="20"/>
          <w:szCs w:val="20"/>
        </w:rPr>
        <w:br/>
      </w:r>
      <w:r w:rsidR="009E5F31">
        <w:rPr>
          <w:b/>
          <w:sz w:val="20"/>
          <w:szCs w:val="20"/>
        </w:rPr>
        <w:t>East Bay</w:t>
      </w:r>
      <w:r w:rsidR="00070CD8" w:rsidRPr="00E524FE">
        <w:rPr>
          <w:b/>
          <w:sz w:val="20"/>
          <w:szCs w:val="20"/>
        </w:rPr>
        <w:t xml:space="preserve"> Sub-Region</w:t>
      </w:r>
      <w:r w:rsidR="00070CD8">
        <w:rPr>
          <w:sz w:val="20"/>
          <w:szCs w:val="20"/>
        </w:rPr>
        <w:t xml:space="preserve"> </w:t>
      </w:r>
      <w:r>
        <w:rPr>
          <w:sz w:val="20"/>
          <w:szCs w:val="20"/>
        </w:rPr>
        <w:t xml:space="preserve">includes </w:t>
      </w:r>
      <w:r w:rsidR="009E5F31">
        <w:rPr>
          <w:sz w:val="20"/>
          <w:szCs w:val="20"/>
        </w:rPr>
        <w:t>Alameda and Contra Costa counties</w:t>
      </w:r>
    </w:p>
    <w:p w14:paraId="4AF13083" w14:textId="658951E6" w:rsidR="002155A4" w:rsidRPr="00552133" w:rsidRDefault="002155A4" w:rsidP="00444A9D">
      <w:pPr>
        <w:pStyle w:val="Heading3"/>
        <w:spacing w:before="360" w:after="120"/>
        <w:rPr>
          <w:sz w:val="18"/>
        </w:rPr>
      </w:pPr>
      <w:r w:rsidRPr="00552133">
        <w:t xml:space="preserve">Job Postings in </w:t>
      </w:r>
      <w:r w:rsidR="009857B9">
        <w:t xml:space="preserve">Bay Region and </w:t>
      </w:r>
      <w:r w:rsidR="009E5F31">
        <w:t>East Bay</w:t>
      </w:r>
      <w:r w:rsidR="009857B9">
        <w:t xml:space="preserve"> Sub-Region</w:t>
      </w:r>
    </w:p>
    <w:p w14:paraId="7F7392B5" w14:textId="3C0E4A1B" w:rsidR="002155A4" w:rsidRPr="00552133" w:rsidRDefault="000E5421" w:rsidP="00444A9D">
      <w:pPr>
        <w:pStyle w:val="NoSpacing"/>
        <w:spacing w:after="6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B53441">
        <w:rPr>
          <w:b/>
        </w:rPr>
        <w:t xml:space="preserve">for latest 12 months </w:t>
      </w:r>
      <w:r w:rsidR="0055655F">
        <w:rPr>
          <w:b/>
        </w:rPr>
        <w:t>(</w:t>
      </w:r>
      <w:r w:rsidR="00090CED">
        <w:rPr>
          <w:b/>
        </w:rPr>
        <w:t>Mar</w:t>
      </w:r>
      <w:r w:rsidR="00456C3E">
        <w:rPr>
          <w:b/>
        </w:rPr>
        <w:t>ch</w:t>
      </w:r>
      <w:r w:rsidR="00090CED">
        <w:rPr>
          <w:b/>
        </w:rPr>
        <w:t xml:space="preserve"> 2017 – Feb</w:t>
      </w:r>
      <w:r w:rsidR="00456C3E">
        <w:rPr>
          <w:b/>
        </w:rPr>
        <w:t>ruary</w:t>
      </w:r>
      <w:r w:rsidR="00090CED">
        <w:rPr>
          <w:b/>
        </w:rPr>
        <w:t xml:space="preserve"> 2018</w:t>
      </w:r>
      <w:r w:rsidR="00165174">
        <w:rPr>
          <w:b/>
        </w:rPr>
        <w:t>)</w:t>
      </w:r>
    </w:p>
    <w:tbl>
      <w:tblPr>
        <w:tblW w:w="809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757"/>
        <w:gridCol w:w="1350"/>
        <w:gridCol w:w="990"/>
      </w:tblGrid>
      <w:tr w:rsidR="002155A4" w:rsidRPr="008409A0" w14:paraId="722B3D04" w14:textId="77777777" w:rsidTr="00B51D2B">
        <w:trPr>
          <w:trHeight w:val="215"/>
        </w:trPr>
        <w:tc>
          <w:tcPr>
            <w:tcW w:w="5757" w:type="dxa"/>
            <w:shd w:val="clear" w:color="auto" w:fill="A9A9A9" w:themeFill="accent5"/>
            <w:noWrap/>
            <w:vAlign w:val="center"/>
            <w:hideMark/>
          </w:tcPr>
          <w:p w14:paraId="0FD02B62" w14:textId="77777777" w:rsidR="002155A4" w:rsidRPr="008409A0" w:rsidRDefault="002155A4" w:rsidP="00950AF1">
            <w:pPr>
              <w:spacing w:after="0" w:line="240" w:lineRule="auto"/>
              <w:rPr>
                <w:rFonts w:eastAsia="Times New Roman"/>
              </w:rPr>
            </w:pPr>
            <w:r w:rsidRPr="008409A0">
              <w:rPr>
                <w:rFonts w:eastAsia="Times New Roman"/>
              </w:rPr>
              <w:t>Occupation</w:t>
            </w:r>
          </w:p>
        </w:tc>
        <w:tc>
          <w:tcPr>
            <w:tcW w:w="1350" w:type="dxa"/>
            <w:shd w:val="clear" w:color="auto" w:fill="A6A6A6" w:themeFill="background1" w:themeFillShade="A6"/>
            <w:noWrap/>
            <w:vAlign w:val="center"/>
            <w:hideMark/>
          </w:tcPr>
          <w:p w14:paraId="401D0B5E" w14:textId="197818BE" w:rsidR="002155A4" w:rsidRPr="008409A0" w:rsidRDefault="00165174" w:rsidP="00950AF1">
            <w:pPr>
              <w:spacing w:after="0" w:line="240" w:lineRule="auto"/>
              <w:jc w:val="center"/>
              <w:rPr>
                <w:rFonts w:eastAsia="Times New Roman"/>
              </w:rPr>
            </w:pPr>
            <w:r>
              <w:rPr>
                <w:rFonts w:eastAsia="Times New Roman"/>
              </w:rPr>
              <w:t>Bay Region</w:t>
            </w:r>
          </w:p>
        </w:tc>
        <w:tc>
          <w:tcPr>
            <w:tcW w:w="990" w:type="dxa"/>
            <w:shd w:val="clear" w:color="auto" w:fill="A6A6A6" w:themeFill="background1" w:themeFillShade="A6"/>
            <w:vAlign w:val="center"/>
          </w:tcPr>
          <w:p w14:paraId="3549FAE7" w14:textId="0DB5CEEA" w:rsidR="002155A4" w:rsidRPr="008409A0" w:rsidRDefault="009E5F31" w:rsidP="00950AF1">
            <w:pPr>
              <w:spacing w:after="0" w:line="240" w:lineRule="auto"/>
              <w:jc w:val="center"/>
              <w:rPr>
                <w:rFonts w:eastAsia="Times New Roman"/>
              </w:rPr>
            </w:pPr>
            <w:r>
              <w:rPr>
                <w:rFonts w:eastAsia="Times New Roman"/>
              </w:rPr>
              <w:t>East Bay</w:t>
            </w:r>
          </w:p>
        </w:tc>
      </w:tr>
      <w:tr w:rsidR="00DE5133" w:rsidRPr="00C035EC" w14:paraId="22CC6F39" w14:textId="77777777" w:rsidTr="00B51D2B">
        <w:trPr>
          <w:trHeight w:val="197"/>
        </w:trPr>
        <w:tc>
          <w:tcPr>
            <w:tcW w:w="5757" w:type="dxa"/>
            <w:shd w:val="clear" w:color="auto" w:fill="auto"/>
            <w:noWrap/>
            <w:vAlign w:val="center"/>
          </w:tcPr>
          <w:p w14:paraId="7FD0BF21" w14:textId="49A98705" w:rsidR="00DE5133" w:rsidRPr="00DE5133" w:rsidRDefault="00DE5133" w:rsidP="00DE5133">
            <w:pPr>
              <w:spacing w:after="0" w:line="240" w:lineRule="auto"/>
              <w:rPr>
                <w:rFonts w:eastAsia="Times New Roman"/>
                <w:sz w:val="21"/>
                <w:szCs w:val="21"/>
              </w:rPr>
            </w:pPr>
            <w:r w:rsidRPr="00DE5133">
              <w:rPr>
                <w:sz w:val="21"/>
                <w:szCs w:val="21"/>
              </w:rPr>
              <w:lastRenderedPageBreak/>
              <w:t>Audio and Video Equipment Technicians (27-4011.00)</w:t>
            </w:r>
          </w:p>
        </w:tc>
        <w:tc>
          <w:tcPr>
            <w:tcW w:w="1350" w:type="dxa"/>
            <w:shd w:val="clear" w:color="auto" w:fill="auto"/>
            <w:noWrap/>
            <w:vAlign w:val="center"/>
          </w:tcPr>
          <w:p w14:paraId="06415EC9" w14:textId="2D0841E4" w:rsidR="00DE5133" w:rsidRPr="00DE5133" w:rsidRDefault="00DE5133" w:rsidP="00DE5133">
            <w:pPr>
              <w:spacing w:after="0" w:line="240" w:lineRule="auto"/>
              <w:jc w:val="center"/>
              <w:rPr>
                <w:rFonts w:eastAsia="Times New Roman"/>
                <w:sz w:val="21"/>
                <w:szCs w:val="21"/>
              </w:rPr>
            </w:pPr>
            <w:r w:rsidRPr="00DE5133">
              <w:rPr>
                <w:sz w:val="21"/>
                <w:szCs w:val="21"/>
              </w:rPr>
              <w:t>370</w:t>
            </w:r>
          </w:p>
        </w:tc>
        <w:tc>
          <w:tcPr>
            <w:tcW w:w="990" w:type="dxa"/>
            <w:vAlign w:val="center"/>
          </w:tcPr>
          <w:p w14:paraId="14DDF9FF" w14:textId="00258551" w:rsidR="00DE5133" w:rsidRPr="00645C3B" w:rsidRDefault="00EA76DB" w:rsidP="00DE5133">
            <w:pPr>
              <w:spacing w:after="0" w:line="240" w:lineRule="auto"/>
              <w:jc w:val="center"/>
              <w:rPr>
                <w:rFonts w:eastAsia="Times New Roman"/>
                <w:sz w:val="21"/>
                <w:szCs w:val="21"/>
              </w:rPr>
            </w:pPr>
            <w:r>
              <w:rPr>
                <w:rFonts w:eastAsia="Times New Roman"/>
                <w:sz w:val="21"/>
                <w:szCs w:val="21"/>
              </w:rPr>
              <w:t>43</w:t>
            </w:r>
          </w:p>
        </w:tc>
      </w:tr>
      <w:tr w:rsidR="00DE5133" w:rsidRPr="00C035EC" w14:paraId="12FD8140" w14:textId="77777777" w:rsidTr="00B51D2B">
        <w:trPr>
          <w:trHeight w:val="260"/>
        </w:trPr>
        <w:tc>
          <w:tcPr>
            <w:tcW w:w="5757" w:type="dxa"/>
            <w:shd w:val="clear" w:color="auto" w:fill="auto"/>
            <w:noWrap/>
            <w:vAlign w:val="center"/>
          </w:tcPr>
          <w:p w14:paraId="07DC6390" w14:textId="686D6D3D" w:rsidR="00DE5133" w:rsidRPr="00DE5133" w:rsidRDefault="00DE5133" w:rsidP="00DE5133">
            <w:pPr>
              <w:spacing w:after="0" w:line="240" w:lineRule="auto"/>
              <w:rPr>
                <w:rFonts w:eastAsia="Times New Roman"/>
                <w:sz w:val="21"/>
                <w:szCs w:val="21"/>
              </w:rPr>
            </w:pPr>
            <w:r w:rsidRPr="00DE5133">
              <w:rPr>
                <w:sz w:val="21"/>
                <w:szCs w:val="21"/>
              </w:rPr>
              <w:t>Sound Engineering Technicians (27-4014.00)</w:t>
            </w:r>
          </w:p>
        </w:tc>
        <w:tc>
          <w:tcPr>
            <w:tcW w:w="1350" w:type="dxa"/>
            <w:shd w:val="clear" w:color="auto" w:fill="auto"/>
            <w:noWrap/>
            <w:vAlign w:val="center"/>
          </w:tcPr>
          <w:p w14:paraId="2CE44CA7" w14:textId="5426BE5F" w:rsidR="00DE5133" w:rsidRPr="00DE5133" w:rsidRDefault="00DE5133" w:rsidP="00DE5133">
            <w:pPr>
              <w:spacing w:after="0" w:line="240" w:lineRule="auto"/>
              <w:jc w:val="center"/>
              <w:rPr>
                <w:rFonts w:eastAsia="Times New Roman"/>
                <w:sz w:val="21"/>
                <w:szCs w:val="21"/>
              </w:rPr>
            </w:pPr>
            <w:r w:rsidRPr="00DE5133">
              <w:rPr>
                <w:sz w:val="21"/>
                <w:szCs w:val="21"/>
              </w:rPr>
              <w:t>137</w:t>
            </w:r>
          </w:p>
        </w:tc>
        <w:tc>
          <w:tcPr>
            <w:tcW w:w="990" w:type="dxa"/>
            <w:vAlign w:val="center"/>
          </w:tcPr>
          <w:p w14:paraId="4D5D6521" w14:textId="6EBDFB2E" w:rsidR="00DE5133" w:rsidRPr="00645C3B" w:rsidRDefault="00EA76DB" w:rsidP="00DE5133">
            <w:pPr>
              <w:spacing w:after="0" w:line="240" w:lineRule="auto"/>
              <w:jc w:val="center"/>
              <w:rPr>
                <w:rFonts w:eastAsia="Times New Roman"/>
                <w:sz w:val="21"/>
                <w:szCs w:val="21"/>
              </w:rPr>
            </w:pPr>
            <w:r>
              <w:rPr>
                <w:rFonts w:eastAsia="Times New Roman"/>
                <w:sz w:val="21"/>
                <w:szCs w:val="21"/>
              </w:rPr>
              <w:t>7</w:t>
            </w:r>
          </w:p>
        </w:tc>
      </w:tr>
      <w:tr w:rsidR="00DE5133" w:rsidRPr="00C035EC" w14:paraId="4B177978" w14:textId="77777777" w:rsidTr="00B51D2B">
        <w:trPr>
          <w:trHeight w:val="233"/>
        </w:trPr>
        <w:tc>
          <w:tcPr>
            <w:tcW w:w="5757" w:type="dxa"/>
            <w:shd w:val="clear" w:color="auto" w:fill="auto"/>
            <w:noWrap/>
            <w:vAlign w:val="center"/>
          </w:tcPr>
          <w:p w14:paraId="1C290DFE" w14:textId="6AF45730" w:rsidR="00DE5133" w:rsidRPr="00DE5133" w:rsidRDefault="00DE5133" w:rsidP="00DE5133">
            <w:pPr>
              <w:spacing w:after="0" w:line="240" w:lineRule="auto"/>
              <w:rPr>
                <w:rFonts w:eastAsia="Times New Roman"/>
                <w:sz w:val="21"/>
                <w:szCs w:val="21"/>
              </w:rPr>
            </w:pPr>
            <w:r w:rsidRPr="00DE5133">
              <w:rPr>
                <w:sz w:val="21"/>
                <w:szCs w:val="21"/>
              </w:rPr>
              <w:t>Audio-Visual and Multimedia Collections Specialists (25-9011.00)</w:t>
            </w:r>
          </w:p>
        </w:tc>
        <w:tc>
          <w:tcPr>
            <w:tcW w:w="1350" w:type="dxa"/>
            <w:shd w:val="clear" w:color="auto" w:fill="auto"/>
            <w:noWrap/>
            <w:vAlign w:val="center"/>
          </w:tcPr>
          <w:p w14:paraId="6E0A8118" w14:textId="36871054" w:rsidR="00DE5133" w:rsidRPr="00DE5133" w:rsidRDefault="00DE5133" w:rsidP="00DE5133">
            <w:pPr>
              <w:spacing w:after="0" w:line="240" w:lineRule="auto"/>
              <w:jc w:val="center"/>
              <w:rPr>
                <w:rFonts w:eastAsia="Times New Roman"/>
                <w:sz w:val="21"/>
                <w:szCs w:val="21"/>
              </w:rPr>
            </w:pPr>
            <w:r w:rsidRPr="00DE5133">
              <w:rPr>
                <w:sz w:val="21"/>
                <w:szCs w:val="21"/>
              </w:rPr>
              <w:t>25</w:t>
            </w:r>
          </w:p>
        </w:tc>
        <w:tc>
          <w:tcPr>
            <w:tcW w:w="990" w:type="dxa"/>
            <w:vAlign w:val="center"/>
          </w:tcPr>
          <w:p w14:paraId="2407676D" w14:textId="1ABFFD6D" w:rsidR="00DE5133" w:rsidRPr="00645C3B" w:rsidRDefault="00EA76DB" w:rsidP="00DE5133">
            <w:pPr>
              <w:spacing w:after="0" w:line="240" w:lineRule="auto"/>
              <w:jc w:val="center"/>
              <w:rPr>
                <w:rFonts w:eastAsia="Times New Roman"/>
                <w:sz w:val="21"/>
                <w:szCs w:val="21"/>
              </w:rPr>
            </w:pPr>
            <w:r>
              <w:rPr>
                <w:rFonts w:eastAsia="Times New Roman"/>
                <w:sz w:val="21"/>
                <w:szCs w:val="21"/>
              </w:rPr>
              <w:t>3</w:t>
            </w:r>
          </w:p>
        </w:tc>
      </w:tr>
      <w:tr w:rsidR="00DE5133" w:rsidRPr="00C035EC" w14:paraId="7E826223" w14:textId="77777777" w:rsidTr="00B51D2B">
        <w:trPr>
          <w:trHeight w:val="197"/>
        </w:trPr>
        <w:tc>
          <w:tcPr>
            <w:tcW w:w="5757" w:type="dxa"/>
            <w:shd w:val="clear" w:color="auto" w:fill="auto"/>
            <w:noWrap/>
            <w:vAlign w:val="center"/>
          </w:tcPr>
          <w:p w14:paraId="47F6EE3C" w14:textId="40B7728E" w:rsidR="00DE5133" w:rsidRPr="00DE5133" w:rsidRDefault="00DE5133" w:rsidP="00DE5133">
            <w:pPr>
              <w:spacing w:after="0" w:line="240" w:lineRule="auto"/>
              <w:rPr>
                <w:sz w:val="21"/>
                <w:szCs w:val="21"/>
              </w:rPr>
            </w:pPr>
            <w:r>
              <w:rPr>
                <w:sz w:val="21"/>
                <w:szCs w:val="21"/>
              </w:rPr>
              <w:t>Technical Directors/Managers (27.2012.05)</w:t>
            </w:r>
          </w:p>
        </w:tc>
        <w:tc>
          <w:tcPr>
            <w:tcW w:w="1350" w:type="dxa"/>
            <w:shd w:val="clear" w:color="auto" w:fill="auto"/>
            <w:noWrap/>
            <w:vAlign w:val="center"/>
          </w:tcPr>
          <w:p w14:paraId="671E54FA" w14:textId="50F538E6" w:rsidR="00DE5133" w:rsidRPr="00DE5133" w:rsidRDefault="00DE5133" w:rsidP="00DE5133">
            <w:pPr>
              <w:spacing w:after="0" w:line="240" w:lineRule="auto"/>
              <w:jc w:val="center"/>
              <w:rPr>
                <w:sz w:val="21"/>
                <w:szCs w:val="21"/>
              </w:rPr>
            </w:pPr>
            <w:r>
              <w:rPr>
                <w:sz w:val="21"/>
                <w:szCs w:val="21"/>
              </w:rPr>
              <w:t>0</w:t>
            </w:r>
          </w:p>
        </w:tc>
        <w:tc>
          <w:tcPr>
            <w:tcW w:w="990" w:type="dxa"/>
            <w:vAlign w:val="center"/>
          </w:tcPr>
          <w:p w14:paraId="11AEEB37" w14:textId="1A23127A" w:rsidR="00DE5133" w:rsidRPr="00645C3B" w:rsidRDefault="00EA76DB" w:rsidP="00DE5133">
            <w:pPr>
              <w:spacing w:after="0" w:line="240" w:lineRule="auto"/>
              <w:jc w:val="center"/>
              <w:rPr>
                <w:rFonts w:eastAsia="Times New Roman"/>
                <w:sz w:val="21"/>
                <w:szCs w:val="21"/>
              </w:rPr>
            </w:pPr>
            <w:r>
              <w:rPr>
                <w:rFonts w:eastAsia="Times New Roman"/>
                <w:sz w:val="21"/>
                <w:szCs w:val="21"/>
              </w:rPr>
              <w:t>0</w:t>
            </w:r>
          </w:p>
        </w:tc>
      </w:tr>
      <w:tr w:rsidR="00642E59" w:rsidRPr="00C035EC" w14:paraId="1642DA8B" w14:textId="77777777" w:rsidTr="00DE5133">
        <w:trPr>
          <w:trHeight w:val="197"/>
        </w:trPr>
        <w:tc>
          <w:tcPr>
            <w:tcW w:w="5757" w:type="dxa"/>
            <w:shd w:val="clear" w:color="auto" w:fill="auto"/>
            <w:noWrap/>
            <w:vAlign w:val="center"/>
          </w:tcPr>
          <w:p w14:paraId="13F5E74A" w14:textId="428DE85A" w:rsidR="00642E59" w:rsidRPr="00645C3B" w:rsidRDefault="00642E59" w:rsidP="00642E59">
            <w:pPr>
              <w:spacing w:after="0" w:line="240" w:lineRule="auto"/>
              <w:rPr>
                <w:rFonts w:eastAsia="Times New Roman"/>
                <w:b/>
                <w:sz w:val="21"/>
                <w:szCs w:val="21"/>
              </w:rPr>
            </w:pPr>
            <w:r w:rsidRPr="00645C3B">
              <w:rPr>
                <w:rFonts w:eastAsia="Times New Roman"/>
                <w:b/>
                <w:sz w:val="21"/>
                <w:szCs w:val="21"/>
              </w:rPr>
              <w:t>Total</w:t>
            </w:r>
          </w:p>
        </w:tc>
        <w:tc>
          <w:tcPr>
            <w:tcW w:w="1350" w:type="dxa"/>
            <w:shd w:val="clear" w:color="auto" w:fill="auto"/>
            <w:noWrap/>
            <w:vAlign w:val="center"/>
          </w:tcPr>
          <w:p w14:paraId="5BB6CC5C" w14:textId="20398740" w:rsidR="00642E59" w:rsidRPr="00645C3B" w:rsidRDefault="00DE5133" w:rsidP="00642E59">
            <w:pPr>
              <w:spacing w:after="0" w:line="240" w:lineRule="auto"/>
              <w:jc w:val="center"/>
              <w:rPr>
                <w:rFonts w:eastAsia="Times New Roman"/>
                <w:b/>
                <w:sz w:val="21"/>
                <w:szCs w:val="21"/>
              </w:rPr>
            </w:pPr>
            <w:r>
              <w:rPr>
                <w:rFonts w:eastAsia="Times New Roman"/>
                <w:b/>
                <w:sz w:val="21"/>
                <w:szCs w:val="21"/>
              </w:rPr>
              <w:t>532</w:t>
            </w:r>
          </w:p>
        </w:tc>
        <w:tc>
          <w:tcPr>
            <w:tcW w:w="990" w:type="dxa"/>
            <w:vAlign w:val="center"/>
          </w:tcPr>
          <w:p w14:paraId="0ECAD465" w14:textId="6B3E1A0E" w:rsidR="00642E59" w:rsidRPr="00645C3B" w:rsidRDefault="00EA76DB" w:rsidP="007411DF">
            <w:pPr>
              <w:spacing w:after="0" w:line="240" w:lineRule="auto"/>
              <w:jc w:val="center"/>
              <w:rPr>
                <w:rFonts w:eastAsia="Times New Roman"/>
                <w:b/>
                <w:sz w:val="21"/>
                <w:szCs w:val="21"/>
              </w:rPr>
            </w:pPr>
            <w:r>
              <w:rPr>
                <w:rFonts w:eastAsia="Times New Roman"/>
                <w:b/>
                <w:sz w:val="21"/>
                <w:szCs w:val="21"/>
              </w:rPr>
              <w:t>53</w:t>
            </w:r>
          </w:p>
        </w:tc>
      </w:tr>
    </w:tbl>
    <w:p w14:paraId="60D4EDE3" w14:textId="3B1311BE" w:rsidR="00515348" w:rsidRPr="00EB0610" w:rsidRDefault="00750FFE" w:rsidP="00EB0610">
      <w:pPr>
        <w:pStyle w:val="NoSpacing"/>
        <w:spacing w:after="200"/>
        <w:ind w:left="144"/>
        <w:rPr>
          <w:i/>
          <w:sz w:val="20"/>
          <w:szCs w:val="20"/>
        </w:rPr>
      </w:pPr>
      <w:r w:rsidRPr="00750FFE">
        <w:rPr>
          <w:i/>
          <w:sz w:val="20"/>
          <w:szCs w:val="20"/>
        </w:rPr>
        <w:t>Source: Burning Glass</w:t>
      </w:r>
    </w:p>
    <w:p w14:paraId="4B03BC9F" w14:textId="59667C67" w:rsidR="002155A4" w:rsidRDefault="000E5421" w:rsidP="00444A9D">
      <w:pPr>
        <w:pStyle w:val="NoSpacing"/>
        <w:spacing w:after="60"/>
        <w:rPr>
          <w:b/>
        </w:rPr>
      </w:pPr>
      <w:r>
        <w:rPr>
          <w:b/>
        </w:rPr>
        <w:t>Table 4</w:t>
      </w:r>
      <w:r w:rsidR="002155A4" w:rsidRPr="00552133">
        <w:rPr>
          <w:b/>
        </w:rPr>
        <w:t xml:space="preserve">. Top Job Titles </w:t>
      </w:r>
      <w:r w:rsidR="00750FFE">
        <w:rPr>
          <w:b/>
        </w:rPr>
        <w:t xml:space="preserve">for </w:t>
      </w:r>
      <w:r w:rsidR="00156B09">
        <w:rPr>
          <w:b/>
        </w:rPr>
        <w:t>Audiovisual Technology</w:t>
      </w:r>
      <w:r w:rsidR="009B1BD3" w:rsidRPr="009B1BD3">
        <w:rPr>
          <w:b/>
        </w:rPr>
        <w:t xml:space="preserve"> </w:t>
      </w:r>
      <w:r w:rsidR="000B4C3D">
        <w:rPr>
          <w:b/>
        </w:rPr>
        <w:t xml:space="preserve">Occupations </w:t>
      </w:r>
      <w:r w:rsidR="006E2B6C">
        <w:rPr>
          <w:b/>
        </w:rPr>
        <w:t>fo</w:t>
      </w:r>
      <w:r w:rsidR="00AF2DDC">
        <w:rPr>
          <w:b/>
        </w:rPr>
        <w:t xml:space="preserve">r latest 12 months </w:t>
      </w:r>
      <w:r w:rsidR="00090CED">
        <w:rPr>
          <w:b/>
        </w:rPr>
        <w:t>(Mar</w:t>
      </w:r>
      <w:r w:rsidR="00456C3E">
        <w:rPr>
          <w:b/>
        </w:rPr>
        <w:t>ch</w:t>
      </w:r>
      <w:r w:rsidR="00090CED">
        <w:rPr>
          <w:b/>
        </w:rPr>
        <w:t xml:space="preserve"> 2017 – Feb</w:t>
      </w:r>
      <w:r w:rsidR="00456C3E">
        <w:rPr>
          <w:b/>
        </w:rPr>
        <w:t>ruary</w:t>
      </w:r>
      <w:r w:rsidR="00090CED">
        <w:rPr>
          <w:b/>
        </w:rPr>
        <w:t xml:space="preserve"> 2018)</w:t>
      </w:r>
    </w:p>
    <w:tbl>
      <w:tblPr>
        <w:tblW w:w="93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88"/>
        <w:gridCol w:w="726"/>
        <w:gridCol w:w="983"/>
        <w:gridCol w:w="3150"/>
        <w:gridCol w:w="630"/>
        <w:gridCol w:w="1080"/>
      </w:tblGrid>
      <w:tr w:rsidR="00630011" w:rsidRPr="008409A0" w14:paraId="4F94B1D0" w14:textId="6D9E085A" w:rsidTr="00B51D2B">
        <w:trPr>
          <w:trHeight w:val="197"/>
        </w:trPr>
        <w:tc>
          <w:tcPr>
            <w:tcW w:w="2788" w:type="dxa"/>
            <w:shd w:val="clear" w:color="auto" w:fill="717E10" w:themeFill="accent3"/>
            <w:noWrap/>
            <w:vAlign w:val="center"/>
            <w:hideMark/>
          </w:tcPr>
          <w:p w14:paraId="014A3296" w14:textId="77777777" w:rsidR="0053072F" w:rsidRPr="008409A0" w:rsidRDefault="0053072F" w:rsidP="0053072F">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726" w:type="dxa"/>
            <w:shd w:val="clear" w:color="auto" w:fill="717E10" w:themeFill="accent3"/>
            <w:noWrap/>
            <w:vAlign w:val="center"/>
            <w:hideMark/>
          </w:tcPr>
          <w:p w14:paraId="1683556C" w14:textId="5D764457" w:rsidR="0053072F" w:rsidRPr="008409A0" w:rsidRDefault="00630011" w:rsidP="0053072F">
            <w:pPr>
              <w:spacing w:after="0" w:line="240" w:lineRule="auto"/>
              <w:jc w:val="center"/>
              <w:rPr>
                <w:rFonts w:eastAsia="Times New Roman"/>
                <w:color w:val="FFFFFF" w:themeColor="background1"/>
              </w:rPr>
            </w:pPr>
            <w:r>
              <w:rPr>
                <w:rFonts w:eastAsia="Times New Roman"/>
                <w:color w:val="FFFFFF" w:themeColor="background1"/>
              </w:rPr>
              <w:t>Bay</w:t>
            </w:r>
          </w:p>
        </w:tc>
        <w:tc>
          <w:tcPr>
            <w:tcW w:w="983" w:type="dxa"/>
            <w:tcBorders>
              <w:right w:val="single" w:sz="4" w:space="0" w:color="BFBFBF" w:themeColor="background1" w:themeShade="BF"/>
            </w:tcBorders>
            <w:shd w:val="clear" w:color="auto" w:fill="717E10" w:themeFill="accent3"/>
            <w:vAlign w:val="center"/>
          </w:tcPr>
          <w:p w14:paraId="4770DB2A" w14:textId="40CB1FB4" w:rsidR="0053072F" w:rsidRDefault="0053072F" w:rsidP="0053072F">
            <w:pPr>
              <w:spacing w:after="0" w:line="240" w:lineRule="auto"/>
              <w:jc w:val="center"/>
              <w:rPr>
                <w:rFonts w:eastAsia="Times New Roman"/>
                <w:color w:val="FFFFFF" w:themeColor="background1"/>
              </w:rPr>
            </w:pPr>
            <w:r>
              <w:rPr>
                <w:rFonts w:eastAsia="Times New Roman"/>
                <w:color w:val="FFFFFF" w:themeColor="background1"/>
              </w:rPr>
              <w:t>East Bay</w:t>
            </w:r>
          </w:p>
        </w:tc>
        <w:tc>
          <w:tcPr>
            <w:tcW w:w="3150" w:type="dxa"/>
            <w:tcBorders>
              <w:left w:val="single" w:sz="4" w:space="0" w:color="BFBFBF" w:themeColor="background1" w:themeShade="BF"/>
            </w:tcBorders>
            <w:shd w:val="clear" w:color="auto" w:fill="717E10" w:themeFill="accent3"/>
            <w:vAlign w:val="center"/>
          </w:tcPr>
          <w:p w14:paraId="4CE74929" w14:textId="4987A31F" w:rsidR="0053072F" w:rsidRDefault="0053072F" w:rsidP="0053072F">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630" w:type="dxa"/>
            <w:shd w:val="clear" w:color="auto" w:fill="717E10" w:themeFill="accent3"/>
            <w:vAlign w:val="center"/>
          </w:tcPr>
          <w:p w14:paraId="7026A2B1" w14:textId="20E9A77B" w:rsidR="0053072F" w:rsidRDefault="00630011" w:rsidP="0053072F">
            <w:pPr>
              <w:spacing w:after="0" w:line="240" w:lineRule="auto"/>
              <w:jc w:val="center"/>
              <w:rPr>
                <w:rFonts w:eastAsia="Times New Roman"/>
                <w:color w:val="FFFFFF" w:themeColor="background1"/>
              </w:rPr>
            </w:pPr>
            <w:r>
              <w:rPr>
                <w:rFonts w:eastAsia="Times New Roman"/>
                <w:color w:val="FFFFFF" w:themeColor="background1"/>
              </w:rPr>
              <w:t>Bay</w:t>
            </w:r>
          </w:p>
        </w:tc>
        <w:tc>
          <w:tcPr>
            <w:tcW w:w="1080" w:type="dxa"/>
            <w:shd w:val="clear" w:color="auto" w:fill="717E10" w:themeFill="accent3"/>
            <w:vAlign w:val="center"/>
          </w:tcPr>
          <w:p w14:paraId="62B3504A" w14:textId="02BA708A" w:rsidR="0053072F" w:rsidRDefault="0053072F" w:rsidP="0053072F">
            <w:pPr>
              <w:spacing w:after="0" w:line="240" w:lineRule="auto"/>
              <w:jc w:val="center"/>
              <w:rPr>
                <w:rFonts w:eastAsia="Times New Roman"/>
                <w:color w:val="FFFFFF" w:themeColor="background1"/>
              </w:rPr>
            </w:pPr>
            <w:r>
              <w:rPr>
                <w:rFonts w:eastAsia="Times New Roman"/>
                <w:color w:val="FFFFFF" w:themeColor="background1"/>
              </w:rPr>
              <w:t>East Bay</w:t>
            </w:r>
          </w:p>
        </w:tc>
      </w:tr>
      <w:tr w:rsidR="00EA76DB" w:rsidRPr="00C035EC" w14:paraId="4C4DE574" w14:textId="141C20CB" w:rsidTr="00DE5133">
        <w:trPr>
          <w:trHeight w:val="242"/>
        </w:trPr>
        <w:tc>
          <w:tcPr>
            <w:tcW w:w="2788" w:type="dxa"/>
            <w:shd w:val="clear" w:color="auto" w:fill="auto"/>
            <w:noWrap/>
            <w:vAlign w:val="center"/>
          </w:tcPr>
          <w:p w14:paraId="167648BD" w14:textId="635D6925" w:rsidR="00EA76DB" w:rsidRPr="00DE5133" w:rsidRDefault="00EA76DB" w:rsidP="00EA76DB">
            <w:pPr>
              <w:spacing w:after="0" w:line="240" w:lineRule="auto"/>
              <w:rPr>
                <w:rFonts w:eastAsia="Times New Roman"/>
                <w:sz w:val="21"/>
                <w:szCs w:val="21"/>
              </w:rPr>
            </w:pPr>
            <w:r w:rsidRPr="00DE5133">
              <w:rPr>
                <w:sz w:val="21"/>
                <w:szCs w:val="21"/>
              </w:rPr>
              <w:t>Audio Visual Technician</w:t>
            </w:r>
          </w:p>
        </w:tc>
        <w:tc>
          <w:tcPr>
            <w:tcW w:w="726" w:type="dxa"/>
            <w:shd w:val="clear" w:color="auto" w:fill="auto"/>
            <w:noWrap/>
            <w:vAlign w:val="center"/>
          </w:tcPr>
          <w:p w14:paraId="52D13BC6" w14:textId="02E4E12E" w:rsidR="00EA76DB" w:rsidRPr="00DE5133" w:rsidRDefault="00EA76DB" w:rsidP="00EA76DB">
            <w:pPr>
              <w:spacing w:after="0" w:line="240" w:lineRule="auto"/>
              <w:jc w:val="center"/>
              <w:rPr>
                <w:rFonts w:eastAsia="Times New Roman"/>
                <w:sz w:val="21"/>
                <w:szCs w:val="21"/>
              </w:rPr>
            </w:pPr>
            <w:r w:rsidRPr="00DE5133">
              <w:rPr>
                <w:sz w:val="21"/>
                <w:szCs w:val="21"/>
              </w:rPr>
              <w:t>175</w:t>
            </w:r>
          </w:p>
        </w:tc>
        <w:tc>
          <w:tcPr>
            <w:tcW w:w="983" w:type="dxa"/>
            <w:tcBorders>
              <w:right w:val="single" w:sz="4" w:space="0" w:color="BFBFBF" w:themeColor="background1" w:themeShade="BF"/>
            </w:tcBorders>
            <w:vAlign w:val="center"/>
          </w:tcPr>
          <w:p w14:paraId="3FEEEEDA" w14:textId="0710D280" w:rsidR="00EA76DB" w:rsidRPr="00DE5133" w:rsidRDefault="00EA76DB" w:rsidP="00EA76DB">
            <w:pPr>
              <w:spacing w:after="0" w:line="240" w:lineRule="auto"/>
              <w:jc w:val="center"/>
              <w:rPr>
                <w:rFonts w:eastAsia="Times New Roman"/>
                <w:sz w:val="21"/>
                <w:szCs w:val="21"/>
              </w:rPr>
            </w:pPr>
            <w:r>
              <w:rPr>
                <w:rFonts w:eastAsia="Times New Roman"/>
                <w:sz w:val="21"/>
                <w:szCs w:val="21"/>
              </w:rPr>
              <w:t>24</w:t>
            </w:r>
          </w:p>
        </w:tc>
        <w:tc>
          <w:tcPr>
            <w:tcW w:w="3150" w:type="dxa"/>
            <w:tcBorders>
              <w:left w:val="single" w:sz="4" w:space="0" w:color="BFBFBF" w:themeColor="background1" w:themeShade="BF"/>
            </w:tcBorders>
            <w:vAlign w:val="center"/>
          </w:tcPr>
          <w:p w14:paraId="5C6E92E6" w14:textId="0B3B0A04" w:rsidR="00EA76DB" w:rsidRPr="00DE5133" w:rsidRDefault="00EA76DB" w:rsidP="00EA76DB">
            <w:pPr>
              <w:spacing w:after="0" w:line="240" w:lineRule="auto"/>
              <w:rPr>
                <w:rFonts w:eastAsia="Times New Roman"/>
                <w:sz w:val="21"/>
                <w:szCs w:val="21"/>
              </w:rPr>
            </w:pPr>
            <w:r w:rsidRPr="00DE5133">
              <w:rPr>
                <w:sz w:val="21"/>
                <w:szCs w:val="21"/>
              </w:rPr>
              <w:t>Hardware Engineer</w:t>
            </w:r>
          </w:p>
        </w:tc>
        <w:tc>
          <w:tcPr>
            <w:tcW w:w="630" w:type="dxa"/>
            <w:vAlign w:val="center"/>
          </w:tcPr>
          <w:p w14:paraId="476BF0C0" w14:textId="72FBE69C" w:rsidR="00EA76DB" w:rsidRPr="00DE5133" w:rsidRDefault="00EA76DB" w:rsidP="00EA76DB">
            <w:pPr>
              <w:spacing w:after="0" w:line="240" w:lineRule="auto"/>
              <w:jc w:val="center"/>
              <w:rPr>
                <w:rFonts w:eastAsia="Times New Roman"/>
                <w:sz w:val="21"/>
                <w:szCs w:val="21"/>
              </w:rPr>
            </w:pPr>
            <w:r w:rsidRPr="00DE5133">
              <w:rPr>
                <w:sz w:val="21"/>
                <w:szCs w:val="21"/>
              </w:rPr>
              <w:t>8</w:t>
            </w:r>
          </w:p>
        </w:tc>
        <w:tc>
          <w:tcPr>
            <w:tcW w:w="1080" w:type="dxa"/>
            <w:vAlign w:val="center"/>
          </w:tcPr>
          <w:p w14:paraId="1622D388" w14:textId="44CAE07D" w:rsidR="00EA76DB" w:rsidRPr="00777B6A" w:rsidRDefault="00EA76DB" w:rsidP="00EA76DB">
            <w:pPr>
              <w:spacing w:after="0" w:line="240" w:lineRule="auto"/>
              <w:jc w:val="center"/>
              <w:rPr>
                <w:rFonts w:eastAsia="Times New Roman"/>
                <w:sz w:val="21"/>
                <w:szCs w:val="21"/>
              </w:rPr>
            </w:pPr>
            <w:r>
              <w:rPr>
                <w:rFonts w:eastAsia="Times New Roman"/>
                <w:sz w:val="21"/>
                <w:szCs w:val="21"/>
              </w:rPr>
              <w:t>0</w:t>
            </w:r>
          </w:p>
        </w:tc>
      </w:tr>
      <w:tr w:rsidR="00EA76DB" w:rsidRPr="00C035EC" w14:paraId="65D7FA79" w14:textId="5119BC55" w:rsidTr="00DE5133">
        <w:trPr>
          <w:trHeight w:val="278"/>
        </w:trPr>
        <w:tc>
          <w:tcPr>
            <w:tcW w:w="2788" w:type="dxa"/>
            <w:shd w:val="clear" w:color="auto" w:fill="auto"/>
            <w:noWrap/>
            <w:vAlign w:val="center"/>
          </w:tcPr>
          <w:p w14:paraId="5B7662F0" w14:textId="76521E1A" w:rsidR="00EA76DB" w:rsidRPr="00DE5133" w:rsidRDefault="00EA76DB" w:rsidP="00EA76DB">
            <w:pPr>
              <w:spacing w:after="0" w:line="240" w:lineRule="auto"/>
              <w:rPr>
                <w:rFonts w:eastAsia="Times New Roman"/>
                <w:sz w:val="21"/>
                <w:szCs w:val="21"/>
              </w:rPr>
            </w:pPr>
            <w:r w:rsidRPr="00DE5133">
              <w:rPr>
                <w:sz w:val="21"/>
                <w:szCs w:val="21"/>
              </w:rPr>
              <w:t>Director of Event Technology</w:t>
            </w:r>
          </w:p>
        </w:tc>
        <w:tc>
          <w:tcPr>
            <w:tcW w:w="726" w:type="dxa"/>
            <w:shd w:val="clear" w:color="auto" w:fill="auto"/>
            <w:noWrap/>
            <w:vAlign w:val="center"/>
          </w:tcPr>
          <w:p w14:paraId="67BE8241" w14:textId="5BEEE527" w:rsidR="00EA76DB" w:rsidRPr="00DE5133" w:rsidRDefault="00EA76DB" w:rsidP="00EA76DB">
            <w:pPr>
              <w:spacing w:after="0" w:line="240" w:lineRule="auto"/>
              <w:jc w:val="center"/>
              <w:rPr>
                <w:rFonts w:eastAsia="Times New Roman"/>
                <w:sz w:val="21"/>
                <w:szCs w:val="21"/>
              </w:rPr>
            </w:pPr>
            <w:r w:rsidRPr="00DE5133">
              <w:rPr>
                <w:sz w:val="21"/>
                <w:szCs w:val="21"/>
              </w:rPr>
              <w:t>26</w:t>
            </w:r>
          </w:p>
        </w:tc>
        <w:tc>
          <w:tcPr>
            <w:tcW w:w="983" w:type="dxa"/>
            <w:tcBorders>
              <w:right w:val="single" w:sz="4" w:space="0" w:color="BFBFBF" w:themeColor="background1" w:themeShade="BF"/>
            </w:tcBorders>
            <w:vAlign w:val="center"/>
          </w:tcPr>
          <w:p w14:paraId="1297D520" w14:textId="29911414" w:rsidR="00EA76DB" w:rsidRPr="00DE5133" w:rsidRDefault="00EA76DB" w:rsidP="00EA76DB">
            <w:pPr>
              <w:spacing w:after="0" w:line="240" w:lineRule="auto"/>
              <w:jc w:val="center"/>
              <w:rPr>
                <w:rFonts w:eastAsia="Times New Roman"/>
                <w:sz w:val="21"/>
                <w:szCs w:val="21"/>
              </w:rPr>
            </w:pPr>
            <w:r>
              <w:rPr>
                <w:rFonts w:eastAsia="Times New Roman"/>
                <w:sz w:val="21"/>
                <w:szCs w:val="21"/>
              </w:rPr>
              <w:t>1</w:t>
            </w:r>
          </w:p>
        </w:tc>
        <w:tc>
          <w:tcPr>
            <w:tcW w:w="3150" w:type="dxa"/>
            <w:tcBorders>
              <w:left w:val="single" w:sz="4" w:space="0" w:color="BFBFBF" w:themeColor="background1" w:themeShade="BF"/>
            </w:tcBorders>
            <w:vAlign w:val="center"/>
          </w:tcPr>
          <w:p w14:paraId="2579B185" w14:textId="3612F1F4" w:rsidR="00EA76DB" w:rsidRPr="00DE5133" w:rsidRDefault="00EA76DB" w:rsidP="00EA76DB">
            <w:pPr>
              <w:spacing w:after="0" w:line="240" w:lineRule="auto"/>
              <w:rPr>
                <w:rFonts w:eastAsia="Times New Roman"/>
                <w:sz w:val="21"/>
                <w:szCs w:val="21"/>
              </w:rPr>
            </w:pPr>
            <w:r w:rsidRPr="00DE5133">
              <w:rPr>
                <w:sz w:val="21"/>
                <w:szCs w:val="21"/>
              </w:rPr>
              <w:t>Audio Visual Specialist</w:t>
            </w:r>
          </w:p>
        </w:tc>
        <w:tc>
          <w:tcPr>
            <w:tcW w:w="630" w:type="dxa"/>
            <w:vAlign w:val="center"/>
          </w:tcPr>
          <w:p w14:paraId="7D862619" w14:textId="0FD8EF9E" w:rsidR="00EA76DB" w:rsidRPr="00DE5133" w:rsidRDefault="00EA76DB" w:rsidP="00EA76DB">
            <w:pPr>
              <w:spacing w:after="0" w:line="240" w:lineRule="auto"/>
              <w:jc w:val="center"/>
              <w:rPr>
                <w:rFonts w:eastAsia="Times New Roman"/>
                <w:sz w:val="21"/>
                <w:szCs w:val="21"/>
              </w:rPr>
            </w:pPr>
            <w:r w:rsidRPr="00DE5133">
              <w:rPr>
                <w:sz w:val="21"/>
                <w:szCs w:val="21"/>
              </w:rPr>
              <w:t>6</w:t>
            </w:r>
          </w:p>
        </w:tc>
        <w:tc>
          <w:tcPr>
            <w:tcW w:w="1080" w:type="dxa"/>
            <w:vAlign w:val="center"/>
          </w:tcPr>
          <w:p w14:paraId="635ADDFF" w14:textId="106D28F0" w:rsidR="00EA76DB" w:rsidRPr="00777B6A" w:rsidRDefault="00EA76DB" w:rsidP="00EA76DB">
            <w:pPr>
              <w:spacing w:after="0" w:line="240" w:lineRule="auto"/>
              <w:jc w:val="center"/>
              <w:rPr>
                <w:rFonts w:eastAsia="Times New Roman"/>
                <w:sz w:val="21"/>
                <w:szCs w:val="21"/>
              </w:rPr>
            </w:pPr>
            <w:r>
              <w:rPr>
                <w:rFonts w:eastAsia="Times New Roman"/>
                <w:sz w:val="21"/>
                <w:szCs w:val="21"/>
              </w:rPr>
              <w:t>0</w:t>
            </w:r>
          </w:p>
        </w:tc>
      </w:tr>
      <w:tr w:rsidR="00EA76DB" w:rsidRPr="00C035EC" w14:paraId="1A8341F0" w14:textId="300366AA" w:rsidTr="003022BD">
        <w:trPr>
          <w:trHeight w:val="188"/>
        </w:trPr>
        <w:tc>
          <w:tcPr>
            <w:tcW w:w="2788" w:type="dxa"/>
            <w:shd w:val="clear" w:color="auto" w:fill="auto"/>
            <w:noWrap/>
            <w:vAlign w:val="center"/>
          </w:tcPr>
          <w:p w14:paraId="4D709383" w14:textId="218D2264" w:rsidR="00EA76DB" w:rsidRPr="00DE5133" w:rsidRDefault="00EA76DB" w:rsidP="00EA76DB">
            <w:pPr>
              <w:spacing w:after="0" w:line="240" w:lineRule="auto"/>
              <w:rPr>
                <w:rFonts w:eastAsia="Times New Roman"/>
                <w:sz w:val="21"/>
                <w:szCs w:val="21"/>
              </w:rPr>
            </w:pPr>
            <w:r w:rsidRPr="00DE5133">
              <w:rPr>
                <w:sz w:val="21"/>
                <w:szCs w:val="21"/>
              </w:rPr>
              <w:t>Video Production Specialist</w:t>
            </w:r>
          </w:p>
        </w:tc>
        <w:tc>
          <w:tcPr>
            <w:tcW w:w="726" w:type="dxa"/>
            <w:shd w:val="clear" w:color="auto" w:fill="auto"/>
            <w:noWrap/>
            <w:vAlign w:val="center"/>
          </w:tcPr>
          <w:p w14:paraId="72D7F7EE" w14:textId="79432850" w:rsidR="00EA76DB" w:rsidRPr="00DE5133" w:rsidRDefault="00EA76DB" w:rsidP="00EA76DB">
            <w:pPr>
              <w:spacing w:after="0" w:line="240" w:lineRule="auto"/>
              <w:jc w:val="center"/>
              <w:rPr>
                <w:rFonts w:eastAsia="Times New Roman"/>
                <w:sz w:val="21"/>
                <w:szCs w:val="21"/>
              </w:rPr>
            </w:pPr>
            <w:r w:rsidRPr="00DE5133">
              <w:rPr>
                <w:sz w:val="21"/>
                <w:szCs w:val="21"/>
              </w:rPr>
              <w:t>10</w:t>
            </w:r>
          </w:p>
        </w:tc>
        <w:tc>
          <w:tcPr>
            <w:tcW w:w="983" w:type="dxa"/>
            <w:tcBorders>
              <w:right w:val="single" w:sz="4" w:space="0" w:color="BFBFBF" w:themeColor="background1" w:themeShade="BF"/>
            </w:tcBorders>
            <w:vAlign w:val="center"/>
          </w:tcPr>
          <w:p w14:paraId="624F6284" w14:textId="33638905" w:rsidR="00EA76DB" w:rsidRPr="00DE5133" w:rsidRDefault="00EA76DB" w:rsidP="00EA76DB">
            <w:pPr>
              <w:spacing w:after="0" w:line="240" w:lineRule="auto"/>
              <w:jc w:val="center"/>
              <w:rPr>
                <w:rFonts w:eastAsia="Times New Roman"/>
                <w:sz w:val="21"/>
                <w:szCs w:val="21"/>
              </w:rPr>
            </w:pPr>
            <w:r>
              <w:rPr>
                <w:rFonts w:eastAsia="Times New Roman"/>
                <w:sz w:val="21"/>
                <w:szCs w:val="21"/>
              </w:rPr>
              <w:t>2</w:t>
            </w:r>
          </w:p>
        </w:tc>
        <w:tc>
          <w:tcPr>
            <w:tcW w:w="3150" w:type="dxa"/>
            <w:tcBorders>
              <w:left w:val="single" w:sz="4" w:space="0" w:color="BFBFBF" w:themeColor="background1" w:themeShade="BF"/>
            </w:tcBorders>
            <w:vAlign w:val="center"/>
          </w:tcPr>
          <w:p w14:paraId="2216288F" w14:textId="46C83CEE" w:rsidR="00EA76DB" w:rsidRPr="00DE5133" w:rsidRDefault="00EA76DB" w:rsidP="00EA76DB">
            <w:pPr>
              <w:spacing w:after="0" w:line="240" w:lineRule="auto"/>
              <w:rPr>
                <w:rFonts w:eastAsia="Times New Roman"/>
                <w:sz w:val="21"/>
                <w:szCs w:val="21"/>
              </w:rPr>
            </w:pPr>
            <w:r w:rsidRPr="00DE5133">
              <w:rPr>
                <w:sz w:val="21"/>
                <w:szCs w:val="21"/>
              </w:rPr>
              <w:t>Sound Designer</w:t>
            </w:r>
          </w:p>
        </w:tc>
        <w:tc>
          <w:tcPr>
            <w:tcW w:w="630" w:type="dxa"/>
            <w:vAlign w:val="center"/>
          </w:tcPr>
          <w:p w14:paraId="5E3F62D2" w14:textId="0AD643B7" w:rsidR="00EA76DB" w:rsidRPr="00DE5133" w:rsidRDefault="00EA76DB" w:rsidP="00EA76DB">
            <w:pPr>
              <w:spacing w:after="0" w:line="240" w:lineRule="auto"/>
              <w:jc w:val="center"/>
              <w:rPr>
                <w:rFonts w:eastAsia="Times New Roman"/>
                <w:sz w:val="21"/>
                <w:szCs w:val="21"/>
              </w:rPr>
            </w:pPr>
            <w:r w:rsidRPr="00DE5133">
              <w:rPr>
                <w:sz w:val="21"/>
                <w:szCs w:val="21"/>
              </w:rPr>
              <w:t>6</w:t>
            </w:r>
          </w:p>
        </w:tc>
        <w:tc>
          <w:tcPr>
            <w:tcW w:w="1080" w:type="dxa"/>
            <w:vAlign w:val="center"/>
          </w:tcPr>
          <w:p w14:paraId="0D86583C" w14:textId="58F0815F" w:rsidR="00EA76DB" w:rsidRPr="00777B6A" w:rsidRDefault="00EA76DB" w:rsidP="00EA76DB">
            <w:pPr>
              <w:spacing w:after="0" w:line="240" w:lineRule="auto"/>
              <w:jc w:val="center"/>
              <w:rPr>
                <w:rFonts w:eastAsia="Times New Roman"/>
                <w:sz w:val="21"/>
                <w:szCs w:val="21"/>
              </w:rPr>
            </w:pPr>
            <w:r>
              <w:rPr>
                <w:rFonts w:eastAsia="Times New Roman"/>
                <w:sz w:val="21"/>
                <w:szCs w:val="21"/>
              </w:rPr>
              <w:t>0</w:t>
            </w:r>
          </w:p>
        </w:tc>
      </w:tr>
      <w:tr w:rsidR="00EA76DB" w:rsidRPr="00C035EC" w14:paraId="4716B0E1" w14:textId="77777777" w:rsidTr="003022BD">
        <w:trPr>
          <w:trHeight w:val="260"/>
        </w:trPr>
        <w:tc>
          <w:tcPr>
            <w:tcW w:w="2788" w:type="dxa"/>
            <w:shd w:val="clear" w:color="auto" w:fill="auto"/>
            <w:noWrap/>
            <w:vAlign w:val="center"/>
          </w:tcPr>
          <w:p w14:paraId="35D59206" w14:textId="424A4364" w:rsidR="00EA76DB" w:rsidRPr="00DE5133" w:rsidRDefault="00EA76DB" w:rsidP="00EA76DB">
            <w:pPr>
              <w:spacing w:after="0" w:line="240" w:lineRule="auto"/>
              <w:rPr>
                <w:sz w:val="21"/>
                <w:szCs w:val="21"/>
              </w:rPr>
            </w:pPr>
            <w:r w:rsidRPr="00DE5133">
              <w:rPr>
                <w:sz w:val="21"/>
                <w:szCs w:val="21"/>
              </w:rPr>
              <w:t xml:space="preserve">Audio </w:t>
            </w:r>
            <w:proofErr w:type="spellStart"/>
            <w:r w:rsidRPr="00DE5133">
              <w:rPr>
                <w:sz w:val="21"/>
                <w:szCs w:val="21"/>
              </w:rPr>
              <w:t>Dsp</w:t>
            </w:r>
            <w:proofErr w:type="spellEnd"/>
            <w:r w:rsidRPr="00DE5133">
              <w:rPr>
                <w:sz w:val="21"/>
                <w:szCs w:val="21"/>
              </w:rPr>
              <w:t xml:space="preserve"> Engineer</w:t>
            </w:r>
          </w:p>
        </w:tc>
        <w:tc>
          <w:tcPr>
            <w:tcW w:w="726" w:type="dxa"/>
            <w:shd w:val="clear" w:color="auto" w:fill="auto"/>
            <w:noWrap/>
            <w:vAlign w:val="center"/>
          </w:tcPr>
          <w:p w14:paraId="5D4FBB68" w14:textId="36081C9C" w:rsidR="00EA76DB" w:rsidRPr="00DE5133" w:rsidRDefault="00EA76DB" w:rsidP="00EA76DB">
            <w:pPr>
              <w:spacing w:after="0" w:line="240" w:lineRule="auto"/>
              <w:jc w:val="center"/>
              <w:rPr>
                <w:sz w:val="21"/>
                <w:szCs w:val="21"/>
              </w:rPr>
            </w:pPr>
            <w:r w:rsidRPr="00DE5133">
              <w:rPr>
                <w:sz w:val="21"/>
                <w:szCs w:val="21"/>
              </w:rPr>
              <w:t>8</w:t>
            </w:r>
          </w:p>
        </w:tc>
        <w:tc>
          <w:tcPr>
            <w:tcW w:w="983" w:type="dxa"/>
            <w:tcBorders>
              <w:right w:val="single" w:sz="4" w:space="0" w:color="BFBFBF" w:themeColor="background1" w:themeShade="BF"/>
            </w:tcBorders>
            <w:vAlign w:val="center"/>
          </w:tcPr>
          <w:p w14:paraId="56D56CB5" w14:textId="04F57E5A" w:rsidR="00EA76DB" w:rsidRPr="00DE5133" w:rsidRDefault="00EA76DB" w:rsidP="00EA76DB">
            <w:pPr>
              <w:spacing w:after="0" w:line="240" w:lineRule="auto"/>
              <w:jc w:val="center"/>
              <w:rPr>
                <w:rFonts w:eastAsia="Times New Roman"/>
                <w:sz w:val="21"/>
                <w:szCs w:val="21"/>
              </w:rPr>
            </w:pPr>
            <w:r>
              <w:rPr>
                <w:rFonts w:eastAsia="Times New Roman"/>
                <w:sz w:val="21"/>
                <w:szCs w:val="21"/>
              </w:rPr>
              <w:t>0</w:t>
            </w:r>
          </w:p>
        </w:tc>
        <w:tc>
          <w:tcPr>
            <w:tcW w:w="3150" w:type="dxa"/>
            <w:tcBorders>
              <w:left w:val="single" w:sz="4" w:space="0" w:color="BFBFBF" w:themeColor="background1" w:themeShade="BF"/>
            </w:tcBorders>
            <w:vAlign w:val="center"/>
          </w:tcPr>
          <w:p w14:paraId="54B8331F" w14:textId="05410C6B" w:rsidR="00EA76DB" w:rsidRPr="00DE5133" w:rsidRDefault="00EA76DB" w:rsidP="00EA76DB">
            <w:pPr>
              <w:spacing w:after="0" w:line="240" w:lineRule="auto"/>
              <w:rPr>
                <w:rFonts w:eastAsia="Times New Roman"/>
                <w:sz w:val="21"/>
                <w:szCs w:val="21"/>
              </w:rPr>
            </w:pPr>
            <w:r w:rsidRPr="00DE5133">
              <w:rPr>
                <w:sz w:val="21"/>
                <w:szCs w:val="21"/>
              </w:rPr>
              <w:t>Technical Specialist - Audio Visual</w:t>
            </w:r>
          </w:p>
        </w:tc>
        <w:tc>
          <w:tcPr>
            <w:tcW w:w="630" w:type="dxa"/>
            <w:vAlign w:val="center"/>
          </w:tcPr>
          <w:p w14:paraId="398DFE29" w14:textId="2B86290F" w:rsidR="00EA76DB" w:rsidRPr="00DE5133" w:rsidRDefault="00EA76DB" w:rsidP="00EA76DB">
            <w:pPr>
              <w:spacing w:after="0" w:line="240" w:lineRule="auto"/>
              <w:jc w:val="center"/>
              <w:rPr>
                <w:rFonts w:eastAsia="Times New Roman"/>
                <w:sz w:val="21"/>
                <w:szCs w:val="21"/>
              </w:rPr>
            </w:pPr>
            <w:r w:rsidRPr="00DE5133">
              <w:rPr>
                <w:sz w:val="21"/>
                <w:szCs w:val="21"/>
              </w:rPr>
              <w:t>6</w:t>
            </w:r>
          </w:p>
        </w:tc>
        <w:tc>
          <w:tcPr>
            <w:tcW w:w="1080" w:type="dxa"/>
            <w:vAlign w:val="center"/>
          </w:tcPr>
          <w:p w14:paraId="175C32D4" w14:textId="54E1E32A" w:rsidR="00EA76DB" w:rsidRPr="00777B6A" w:rsidRDefault="00EA76DB" w:rsidP="00EA76DB">
            <w:pPr>
              <w:spacing w:after="0" w:line="240" w:lineRule="auto"/>
              <w:jc w:val="center"/>
              <w:rPr>
                <w:rFonts w:eastAsia="Times New Roman"/>
                <w:sz w:val="21"/>
                <w:szCs w:val="21"/>
              </w:rPr>
            </w:pPr>
            <w:r>
              <w:rPr>
                <w:rFonts w:eastAsia="Times New Roman"/>
                <w:sz w:val="21"/>
                <w:szCs w:val="21"/>
              </w:rPr>
              <w:t>0</w:t>
            </w:r>
          </w:p>
        </w:tc>
      </w:tr>
      <w:tr w:rsidR="00EA76DB" w:rsidRPr="00C035EC" w14:paraId="63B214FA" w14:textId="77777777" w:rsidTr="003022BD">
        <w:trPr>
          <w:trHeight w:val="305"/>
        </w:trPr>
        <w:tc>
          <w:tcPr>
            <w:tcW w:w="2788" w:type="dxa"/>
            <w:shd w:val="clear" w:color="auto" w:fill="auto"/>
            <w:noWrap/>
            <w:vAlign w:val="center"/>
          </w:tcPr>
          <w:p w14:paraId="4C8C749D" w14:textId="703E58DF" w:rsidR="00EA76DB" w:rsidRPr="00DE5133" w:rsidRDefault="00EA76DB" w:rsidP="00EA76DB">
            <w:pPr>
              <w:spacing w:after="0" w:line="240" w:lineRule="auto"/>
              <w:rPr>
                <w:sz w:val="21"/>
                <w:szCs w:val="21"/>
              </w:rPr>
            </w:pPr>
            <w:r w:rsidRPr="00DE5133">
              <w:rPr>
                <w:sz w:val="21"/>
                <w:szCs w:val="21"/>
              </w:rPr>
              <w:t>Audio Engineer</w:t>
            </w:r>
          </w:p>
        </w:tc>
        <w:tc>
          <w:tcPr>
            <w:tcW w:w="726" w:type="dxa"/>
            <w:shd w:val="clear" w:color="auto" w:fill="auto"/>
            <w:noWrap/>
            <w:vAlign w:val="center"/>
          </w:tcPr>
          <w:p w14:paraId="436292D0" w14:textId="22E458CD" w:rsidR="00EA76DB" w:rsidRPr="00DE5133" w:rsidRDefault="00EA76DB" w:rsidP="00EA76DB">
            <w:pPr>
              <w:spacing w:after="0" w:line="240" w:lineRule="auto"/>
              <w:jc w:val="center"/>
              <w:rPr>
                <w:sz w:val="21"/>
                <w:szCs w:val="21"/>
              </w:rPr>
            </w:pPr>
            <w:r w:rsidRPr="00DE5133">
              <w:rPr>
                <w:sz w:val="21"/>
                <w:szCs w:val="21"/>
              </w:rPr>
              <w:t>8</w:t>
            </w:r>
          </w:p>
        </w:tc>
        <w:tc>
          <w:tcPr>
            <w:tcW w:w="983" w:type="dxa"/>
            <w:tcBorders>
              <w:right w:val="single" w:sz="4" w:space="0" w:color="BFBFBF" w:themeColor="background1" w:themeShade="BF"/>
            </w:tcBorders>
            <w:vAlign w:val="center"/>
          </w:tcPr>
          <w:p w14:paraId="37A6FEFE" w14:textId="7D189831" w:rsidR="00EA76DB" w:rsidRPr="00DE5133" w:rsidRDefault="00EA76DB" w:rsidP="00EA76DB">
            <w:pPr>
              <w:spacing w:after="0" w:line="240" w:lineRule="auto"/>
              <w:jc w:val="center"/>
              <w:rPr>
                <w:rFonts w:eastAsia="Times New Roman"/>
                <w:sz w:val="21"/>
                <w:szCs w:val="21"/>
              </w:rPr>
            </w:pPr>
            <w:r>
              <w:rPr>
                <w:rFonts w:eastAsia="Times New Roman"/>
                <w:sz w:val="21"/>
                <w:szCs w:val="21"/>
              </w:rPr>
              <w:t>0</w:t>
            </w:r>
          </w:p>
        </w:tc>
        <w:tc>
          <w:tcPr>
            <w:tcW w:w="3150" w:type="dxa"/>
            <w:tcBorders>
              <w:left w:val="single" w:sz="4" w:space="0" w:color="BFBFBF" w:themeColor="background1" w:themeShade="BF"/>
            </w:tcBorders>
            <w:vAlign w:val="center"/>
          </w:tcPr>
          <w:p w14:paraId="1C91306A" w14:textId="78D49D5E" w:rsidR="00EA76DB" w:rsidRPr="00DE5133" w:rsidRDefault="00EA76DB" w:rsidP="00EA76DB">
            <w:pPr>
              <w:spacing w:after="0" w:line="240" w:lineRule="auto"/>
              <w:rPr>
                <w:rFonts w:eastAsia="Times New Roman"/>
                <w:sz w:val="21"/>
                <w:szCs w:val="21"/>
              </w:rPr>
            </w:pPr>
            <w:r w:rsidRPr="00DE5133">
              <w:rPr>
                <w:sz w:val="21"/>
                <w:szCs w:val="21"/>
              </w:rPr>
              <w:t>Theater Technician</w:t>
            </w:r>
          </w:p>
        </w:tc>
        <w:tc>
          <w:tcPr>
            <w:tcW w:w="630" w:type="dxa"/>
            <w:vAlign w:val="center"/>
          </w:tcPr>
          <w:p w14:paraId="08FB19B2" w14:textId="0FA61A8F" w:rsidR="00EA76DB" w:rsidRPr="00DE5133" w:rsidRDefault="00EA76DB" w:rsidP="00EA76DB">
            <w:pPr>
              <w:spacing w:after="0" w:line="240" w:lineRule="auto"/>
              <w:jc w:val="center"/>
              <w:rPr>
                <w:rFonts w:eastAsia="Times New Roman"/>
                <w:sz w:val="21"/>
                <w:szCs w:val="21"/>
              </w:rPr>
            </w:pPr>
            <w:r w:rsidRPr="00DE5133">
              <w:rPr>
                <w:sz w:val="21"/>
                <w:szCs w:val="21"/>
              </w:rPr>
              <w:t>6</w:t>
            </w:r>
          </w:p>
        </w:tc>
        <w:tc>
          <w:tcPr>
            <w:tcW w:w="1080" w:type="dxa"/>
            <w:vAlign w:val="center"/>
          </w:tcPr>
          <w:p w14:paraId="24156435" w14:textId="725599B7" w:rsidR="00EA76DB" w:rsidRPr="00777B6A" w:rsidRDefault="00EA76DB" w:rsidP="00EA76DB">
            <w:pPr>
              <w:spacing w:after="0" w:line="240" w:lineRule="auto"/>
              <w:jc w:val="center"/>
              <w:rPr>
                <w:rFonts w:eastAsia="Times New Roman"/>
                <w:sz w:val="21"/>
                <w:szCs w:val="21"/>
              </w:rPr>
            </w:pPr>
            <w:r>
              <w:rPr>
                <w:rFonts w:eastAsia="Times New Roman"/>
                <w:sz w:val="21"/>
                <w:szCs w:val="21"/>
              </w:rPr>
              <w:t>3</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A1CC8ED" w14:textId="6EE47A3B" w:rsidR="002155A4" w:rsidRDefault="002155A4" w:rsidP="002155A4">
      <w:pPr>
        <w:pStyle w:val="Heading1"/>
      </w:pPr>
      <w:r>
        <w:t>Industry Concentration</w:t>
      </w:r>
    </w:p>
    <w:p w14:paraId="612AE15C" w14:textId="06BDB093" w:rsidR="002155A4" w:rsidRDefault="000E5421" w:rsidP="00444A9D">
      <w:pPr>
        <w:pStyle w:val="NoSpacing"/>
        <w:spacing w:after="60"/>
      </w:pPr>
      <w:r>
        <w:rPr>
          <w:b/>
        </w:rPr>
        <w:t>Table 5</w:t>
      </w:r>
      <w:r w:rsidR="004C666A" w:rsidRPr="004C666A">
        <w:rPr>
          <w:b/>
        </w:rPr>
        <w:t>. In</w:t>
      </w:r>
      <w:r w:rsidR="00193BC4">
        <w:rPr>
          <w:b/>
        </w:rPr>
        <w:t xml:space="preserve">dustries hiring </w:t>
      </w:r>
      <w:r w:rsidR="00156B09">
        <w:rPr>
          <w:b/>
        </w:rPr>
        <w:t>Audiovisual Technology</w:t>
      </w:r>
      <w:r w:rsidR="00456C3E">
        <w:rPr>
          <w:b/>
        </w:rPr>
        <w:t xml:space="preserve"> Workers</w:t>
      </w:r>
      <w:r w:rsidR="00CC646A">
        <w:rPr>
          <w:b/>
        </w:rPr>
        <w:t xml:space="preserve"> </w:t>
      </w:r>
      <w:r w:rsidR="003518A2">
        <w:rPr>
          <w:b/>
        </w:rPr>
        <w:t xml:space="preserve">in </w:t>
      </w:r>
      <w:r w:rsidR="00220D3F">
        <w:rPr>
          <w:b/>
        </w:rPr>
        <w:t>Bay Region</w:t>
      </w:r>
    </w:p>
    <w:tbl>
      <w:tblPr>
        <w:tblW w:w="102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77"/>
        <w:gridCol w:w="900"/>
        <w:gridCol w:w="900"/>
        <w:gridCol w:w="1080"/>
        <w:gridCol w:w="900"/>
      </w:tblGrid>
      <w:tr w:rsidR="00AB65BC" w:rsidRPr="008409A0" w14:paraId="07638B9F" w14:textId="77777777" w:rsidTr="000A51B6">
        <w:trPr>
          <w:trHeight w:val="288"/>
        </w:trPr>
        <w:tc>
          <w:tcPr>
            <w:tcW w:w="6477" w:type="dxa"/>
            <w:shd w:val="clear" w:color="auto" w:fill="BFBFBF" w:themeFill="background1" w:themeFillShade="BF"/>
            <w:noWrap/>
            <w:vAlign w:val="center"/>
            <w:hideMark/>
          </w:tcPr>
          <w:p w14:paraId="451468A7" w14:textId="1A5968C3" w:rsidR="00AB65BC" w:rsidRPr="00E110A6" w:rsidRDefault="00AB65BC" w:rsidP="00AB65BC">
            <w:pPr>
              <w:spacing w:after="0" w:line="240" w:lineRule="auto"/>
              <w:rPr>
                <w:rFonts w:eastAsia="Times New Roman"/>
                <w:sz w:val="21"/>
                <w:szCs w:val="21"/>
              </w:rPr>
            </w:pPr>
            <w:r w:rsidRPr="00E110A6">
              <w:rPr>
                <w:rFonts w:eastAsia="Times New Roman"/>
                <w:sz w:val="21"/>
                <w:szCs w:val="21"/>
              </w:rPr>
              <w:t>Industry</w:t>
            </w:r>
            <w:r w:rsidR="00444A9D">
              <w:rPr>
                <w:rFonts w:eastAsia="Times New Roman"/>
                <w:sz w:val="21"/>
                <w:szCs w:val="21"/>
              </w:rPr>
              <w:t xml:space="preserve"> – 4</w:t>
            </w:r>
            <w:r w:rsidRPr="00E110A6">
              <w:rPr>
                <w:rFonts w:eastAsia="Times New Roman"/>
                <w:sz w:val="21"/>
                <w:szCs w:val="21"/>
              </w:rPr>
              <w:t xml:space="preserve"> Digit NAICS (No. American Industry Classification) Codes</w:t>
            </w:r>
          </w:p>
        </w:tc>
        <w:tc>
          <w:tcPr>
            <w:tcW w:w="900" w:type="dxa"/>
            <w:shd w:val="clear" w:color="auto" w:fill="BFBFBF" w:themeFill="background1" w:themeFillShade="BF"/>
            <w:noWrap/>
            <w:vAlign w:val="center"/>
          </w:tcPr>
          <w:p w14:paraId="3AFFAD87" w14:textId="454AA722" w:rsidR="00AB65BC" w:rsidRPr="00943AAA" w:rsidRDefault="00444A9D" w:rsidP="00AB65BC">
            <w:pPr>
              <w:spacing w:after="0" w:line="240" w:lineRule="auto"/>
              <w:jc w:val="center"/>
              <w:rPr>
                <w:rFonts w:eastAsia="Times New Roman"/>
                <w:sz w:val="21"/>
                <w:szCs w:val="21"/>
              </w:rPr>
            </w:pPr>
            <w:r>
              <w:rPr>
                <w:rFonts w:eastAsia="Times New Roman"/>
                <w:sz w:val="21"/>
                <w:szCs w:val="21"/>
              </w:rPr>
              <w:t>Jobs in Industry (2017</w:t>
            </w:r>
            <w:r w:rsidR="00AB65BC" w:rsidRPr="00943AAA">
              <w:rPr>
                <w:rFonts w:eastAsia="Times New Roman"/>
                <w:sz w:val="21"/>
                <w:szCs w:val="21"/>
              </w:rPr>
              <w:t>)</w:t>
            </w:r>
          </w:p>
        </w:tc>
        <w:tc>
          <w:tcPr>
            <w:tcW w:w="900" w:type="dxa"/>
            <w:shd w:val="clear" w:color="auto" w:fill="BFBFBF" w:themeFill="background1" w:themeFillShade="BF"/>
            <w:vAlign w:val="center"/>
          </w:tcPr>
          <w:p w14:paraId="26DF3854" w14:textId="11B75D19" w:rsidR="00AB65BC" w:rsidRPr="00943AAA" w:rsidRDefault="00444A9D" w:rsidP="00AB65BC">
            <w:pPr>
              <w:spacing w:after="0" w:line="240" w:lineRule="auto"/>
              <w:jc w:val="center"/>
              <w:rPr>
                <w:rFonts w:eastAsia="Times New Roman"/>
                <w:sz w:val="21"/>
                <w:szCs w:val="21"/>
              </w:rPr>
            </w:pPr>
            <w:r>
              <w:rPr>
                <w:rFonts w:eastAsia="Times New Roman"/>
                <w:sz w:val="21"/>
                <w:szCs w:val="21"/>
              </w:rPr>
              <w:t>Jobs in Industry (2022</w:t>
            </w:r>
            <w:r w:rsidR="00AB65BC" w:rsidRPr="00943AAA">
              <w:rPr>
                <w:rFonts w:eastAsia="Times New Roman"/>
                <w:sz w:val="21"/>
                <w:szCs w:val="21"/>
              </w:rPr>
              <w:t>)</w:t>
            </w:r>
          </w:p>
        </w:tc>
        <w:tc>
          <w:tcPr>
            <w:tcW w:w="1080" w:type="dxa"/>
            <w:shd w:val="clear" w:color="auto" w:fill="BFBFBF" w:themeFill="background1" w:themeFillShade="BF"/>
            <w:vAlign w:val="center"/>
          </w:tcPr>
          <w:p w14:paraId="41567DE3" w14:textId="42C28339" w:rsidR="00AB65BC" w:rsidRPr="00943AAA" w:rsidRDefault="00444A9D" w:rsidP="00AB65BC">
            <w:pPr>
              <w:spacing w:after="0" w:line="240" w:lineRule="auto"/>
              <w:jc w:val="center"/>
              <w:rPr>
                <w:rFonts w:eastAsia="Times New Roman"/>
                <w:sz w:val="21"/>
                <w:szCs w:val="21"/>
              </w:rPr>
            </w:pPr>
            <w:r>
              <w:rPr>
                <w:rFonts w:eastAsia="Times New Roman"/>
                <w:sz w:val="21"/>
                <w:szCs w:val="21"/>
              </w:rPr>
              <w:t xml:space="preserve">% Change </w:t>
            </w:r>
            <w:r w:rsidRPr="00444A9D">
              <w:rPr>
                <w:rFonts w:eastAsia="Times New Roman"/>
                <w:sz w:val="20"/>
                <w:szCs w:val="21"/>
              </w:rPr>
              <w:t>(2017-22</w:t>
            </w:r>
            <w:r w:rsidR="00AB65BC" w:rsidRPr="00444A9D">
              <w:rPr>
                <w:rFonts w:eastAsia="Times New Roman"/>
                <w:sz w:val="20"/>
                <w:szCs w:val="21"/>
              </w:rPr>
              <w:t>)</w:t>
            </w:r>
          </w:p>
        </w:tc>
        <w:tc>
          <w:tcPr>
            <w:tcW w:w="900" w:type="dxa"/>
            <w:shd w:val="clear" w:color="auto" w:fill="BFBFBF" w:themeFill="background1" w:themeFillShade="BF"/>
            <w:vAlign w:val="center"/>
          </w:tcPr>
          <w:p w14:paraId="7DB0EC3B" w14:textId="7FE689D1" w:rsidR="00AB65BC" w:rsidRPr="00943AAA" w:rsidRDefault="00444A9D" w:rsidP="00AB65BC">
            <w:pPr>
              <w:spacing w:after="0" w:line="240" w:lineRule="auto"/>
              <w:jc w:val="center"/>
              <w:rPr>
                <w:rFonts w:eastAsia="Times New Roman"/>
                <w:sz w:val="21"/>
                <w:szCs w:val="21"/>
              </w:rPr>
            </w:pPr>
            <w:r>
              <w:rPr>
                <w:rFonts w:eastAsia="Times New Roman"/>
                <w:sz w:val="21"/>
                <w:szCs w:val="21"/>
              </w:rPr>
              <w:t xml:space="preserve">% in Industry </w:t>
            </w:r>
            <w:r w:rsidRPr="00444A9D">
              <w:rPr>
                <w:rFonts w:eastAsia="Times New Roman"/>
                <w:sz w:val="20"/>
                <w:szCs w:val="21"/>
              </w:rPr>
              <w:t>(2017</w:t>
            </w:r>
            <w:r w:rsidR="00AB65BC" w:rsidRPr="00444A9D">
              <w:rPr>
                <w:rFonts w:eastAsia="Times New Roman"/>
                <w:sz w:val="20"/>
                <w:szCs w:val="21"/>
              </w:rPr>
              <w:t>)</w:t>
            </w:r>
          </w:p>
        </w:tc>
      </w:tr>
      <w:tr w:rsidR="004D70A0" w:rsidRPr="00C035EC" w14:paraId="19F540E1" w14:textId="77777777" w:rsidTr="000A51B6">
        <w:trPr>
          <w:trHeight w:val="288"/>
        </w:trPr>
        <w:tc>
          <w:tcPr>
            <w:tcW w:w="6477" w:type="dxa"/>
            <w:shd w:val="clear" w:color="auto" w:fill="auto"/>
            <w:noWrap/>
            <w:vAlign w:val="center"/>
          </w:tcPr>
          <w:p w14:paraId="7F215B49" w14:textId="483C0651" w:rsidR="004D70A0" w:rsidRPr="004D70A0" w:rsidRDefault="004D70A0" w:rsidP="004D70A0">
            <w:pPr>
              <w:spacing w:after="0" w:line="240" w:lineRule="auto"/>
              <w:rPr>
                <w:sz w:val="21"/>
                <w:szCs w:val="21"/>
              </w:rPr>
            </w:pPr>
            <w:r w:rsidRPr="004D70A0">
              <w:rPr>
                <w:sz w:val="21"/>
                <w:szCs w:val="21"/>
              </w:rPr>
              <w:t>Motion Picture and Video Industries (5121)</w:t>
            </w:r>
          </w:p>
        </w:tc>
        <w:tc>
          <w:tcPr>
            <w:tcW w:w="900" w:type="dxa"/>
            <w:shd w:val="clear" w:color="auto" w:fill="auto"/>
            <w:noWrap/>
            <w:vAlign w:val="center"/>
          </w:tcPr>
          <w:p w14:paraId="3DB7F0E3" w14:textId="293F2D46" w:rsidR="004D70A0" w:rsidRPr="004D70A0" w:rsidRDefault="004D70A0" w:rsidP="004D70A0">
            <w:pPr>
              <w:spacing w:after="0" w:line="240" w:lineRule="auto"/>
              <w:jc w:val="center"/>
              <w:rPr>
                <w:sz w:val="21"/>
                <w:szCs w:val="21"/>
              </w:rPr>
            </w:pPr>
            <w:r w:rsidRPr="004D70A0">
              <w:rPr>
                <w:sz w:val="21"/>
                <w:szCs w:val="21"/>
              </w:rPr>
              <w:t>2,235</w:t>
            </w:r>
          </w:p>
        </w:tc>
        <w:tc>
          <w:tcPr>
            <w:tcW w:w="900" w:type="dxa"/>
            <w:vAlign w:val="center"/>
          </w:tcPr>
          <w:p w14:paraId="54A1078F" w14:textId="02916147" w:rsidR="004D70A0" w:rsidRPr="004D70A0" w:rsidRDefault="004D70A0" w:rsidP="004D70A0">
            <w:pPr>
              <w:spacing w:after="0" w:line="240" w:lineRule="auto"/>
              <w:jc w:val="center"/>
              <w:rPr>
                <w:sz w:val="21"/>
                <w:szCs w:val="21"/>
              </w:rPr>
            </w:pPr>
            <w:r w:rsidRPr="004D70A0">
              <w:rPr>
                <w:sz w:val="21"/>
                <w:szCs w:val="21"/>
              </w:rPr>
              <w:t>2,502</w:t>
            </w:r>
          </w:p>
        </w:tc>
        <w:tc>
          <w:tcPr>
            <w:tcW w:w="1080" w:type="dxa"/>
            <w:vAlign w:val="center"/>
          </w:tcPr>
          <w:p w14:paraId="40ABE3A6" w14:textId="21B0E792" w:rsidR="004D70A0" w:rsidRPr="004D70A0" w:rsidRDefault="004D70A0" w:rsidP="004D70A0">
            <w:pPr>
              <w:spacing w:after="0" w:line="240" w:lineRule="auto"/>
              <w:jc w:val="center"/>
              <w:rPr>
                <w:sz w:val="21"/>
                <w:szCs w:val="21"/>
              </w:rPr>
            </w:pPr>
            <w:r w:rsidRPr="004D70A0">
              <w:rPr>
                <w:sz w:val="21"/>
                <w:szCs w:val="21"/>
              </w:rPr>
              <w:t>12%</w:t>
            </w:r>
          </w:p>
        </w:tc>
        <w:tc>
          <w:tcPr>
            <w:tcW w:w="900" w:type="dxa"/>
            <w:vAlign w:val="center"/>
          </w:tcPr>
          <w:p w14:paraId="1D4923F5" w14:textId="01C5095C" w:rsidR="004D70A0" w:rsidRPr="004D70A0" w:rsidRDefault="004D70A0" w:rsidP="004D70A0">
            <w:pPr>
              <w:spacing w:after="0" w:line="240" w:lineRule="auto"/>
              <w:jc w:val="center"/>
              <w:rPr>
                <w:sz w:val="21"/>
                <w:szCs w:val="21"/>
              </w:rPr>
            </w:pPr>
            <w:r w:rsidRPr="004D70A0">
              <w:rPr>
                <w:sz w:val="21"/>
                <w:szCs w:val="21"/>
              </w:rPr>
              <w:t>26.1%</w:t>
            </w:r>
          </w:p>
        </w:tc>
      </w:tr>
      <w:tr w:rsidR="004D70A0" w:rsidRPr="00C035EC" w14:paraId="029B6824" w14:textId="77777777" w:rsidTr="000A51B6">
        <w:trPr>
          <w:trHeight w:val="288"/>
        </w:trPr>
        <w:tc>
          <w:tcPr>
            <w:tcW w:w="6477" w:type="dxa"/>
            <w:shd w:val="clear" w:color="auto" w:fill="auto"/>
            <w:noWrap/>
            <w:vAlign w:val="center"/>
          </w:tcPr>
          <w:p w14:paraId="6D23A99F" w14:textId="74758764" w:rsidR="004D70A0" w:rsidRPr="004D70A0" w:rsidRDefault="004D70A0" w:rsidP="004D70A0">
            <w:pPr>
              <w:spacing w:after="0" w:line="240" w:lineRule="auto"/>
              <w:rPr>
                <w:sz w:val="21"/>
                <w:szCs w:val="21"/>
              </w:rPr>
            </w:pPr>
            <w:r w:rsidRPr="004D70A0">
              <w:rPr>
                <w:sz w:val="21"/>
                <w:szCs w:val="21"/>
              </w:rPr>
              <w:t>Radio and Television Broadcasting (5151)</w:t>
            </w:r>
          </w:p>
        </w:tc>
        <w:tc>
          <w:tcPr>
            <w:tcW w:w="900" w:type="dxa"/>
            <w:shd w:val="clear" w:color="auto" w:fill="auto"/>
            <w:noWrap/>
            <w:vAlign w:val="center"/>
          </w:tcPr>
          <w:p w14:paraId="0C2F2530" w14:textId="07165BA5" w:rsidR="004D70A0" w:rsidRPr="004D70A0" w:rsidRDefault="004D70A0" w:rsidP="004D70A0">
            <w:pPr>
              <w:spacing w:after="0" w:line="240" w:lineRule="auto"/>
              <w:jc w:val="center"/>
              <w:rPr>
                <w:sz w:val="21"/>
                <w:szCs w:val="21"/>
              </w:rPr>
            </w:pPr>
            <w:r w:rsidRPr="004D70A0">
              <w:rPr>
                <w:sz w:val="21"/>
                <w:szCs w:val="21"/>
              </w:rPr>
              <w:t>702</w:t>
            </w:r>
          </w:p>
        </w:tc>
        <w:tc>
          <w:tcPr>
            <w:tcW w:w="900" w:type="dxa"/>
            <w:vAlign w:val="center"/>
          </w:tcPr>
          <w:p w14:paraId="07B24F9F" w14:textId="7AAE9CEA" w:rsidR="004D70A0" w:rsidRPr="004D70A0" w:rsidRDefault="004D70A0" w:rsidP="004D70A0">
            <w:pPr>
              <w:spacing w:after="0" w:line="240" w:lineRule="auto"/>
              <w:jc w:val="center"/>
              <w:rPr>
                <w:sz w:val="21"/>
                <w:szCs w:val="21"/>
              </w:rPr>
            </w:pPr>
            <w:r w:rsidRPr="004D70A0">
              <w:rPr>
                <w:sz w:val="21"/>
                <w:szCs w:val="21"/>
              </w:rPr>
              <w:t>700</w:t>
            </w:r>
          </w:p>
        </w:tc>
        <w:tc>
          <w:tcPr>
            <w:tcW w:w="1080" w:type="dxa"/>
            <w:vAlign w:val="center"/>
          </w:tcPr>
          <w:p w14:paraId="5EA54E8B" w14:textId="3BE2EE8F" w:rsidR="004D70A0" w:rsidRPr="004D70A0" w:rsidRDefault="004D70A0" w:rsidP="004D70A0">
            <w:pPr>
              <w:spacing w:after="0" w:line="240" w:lineRule="auto"/>
              <w:jc w:val="center"/>
              <w:rPr>
                <w:sz w:val="21"/>
                <w:szCs w:val="21"/>
              </w:rPr>
            </w:pPr>
            <w:r w:rsidRPr="00FB61EB">
              <w:rPr>
                <w:color w:val="FF0000"/>
                <w:sz w:val="21"/>
                <w:szCs w:val="21"/>
              </w:rPr>
              <w:t xml:space="preserve"> (0%)</w:t>
            </w:r>
          </w:p>
        </w:tc>
        <w:tc>
          <w:tcPr>
            <w:tcW w:w="900" w:type="dxa"/>
            <w:vAlign w:val="center"/>
          </w:tcPr>
          <w:p w14:paraId="06C304CA" w14:textId="2BAD3B58" w:rsidR="004D70A0" w:rsidRPr="004D70A0" w:rsidRDefault="004D70A0" w:rsidP="004D70A0">
            <w:pPr>
              <w:spacing w:after="0" w:line="240" w:lineRule="auto"/>
              <w:jc w:val="center"/>
              <w:rPr>
                <w:sz w:val="21"/>
                <w:szCs w:val="21"/>
              </w:rPr>
            </w:pPr>
            <w:r w:rsidRPr="004D70A0">
              <w:rPr>
                <w:sz w:val="21"/>
                <w:szCs w:val="21"/>
              </w:rPr>
              <w:t>8.2%</w:t>
            </w:r>
          </w:p>
        </w:tc>
      </w:tr>
      <w:tr w:rsidR="004D70A0" w:rsidRPr="00C035EC" w14:paraId="494F8839" w14:textId="77777777" w:rsidTr="000A51B6">
        <w:trPr>
          <w:trHeight w:val="288"/>
        </w:trPr>
        <w:tc>
          <w:tcPr>
            <w:tcW w:w="6477" w:type="dxa"/>
            <w:shd w:val="clear" w:color="auto" w:fill="auto"/>
            <w:noWrap/>
            <w:vAlign w:val="center"/>
          </w:tcPr>
          <w:p w14:paraId="353D3C79" w14:textId="038CA5C4" w:rsidR="004D70A0" w:rsidRPr="004D70A0" w:rsidRDefault="004D70A0" w:rsidP="004D70A0">
            <w:pPr>
              <w:spacing w:after="0" w:line="240" w:lineRule="auto"/>
              <w:rPr>
                <w:sz w:val="21"/>
                <w:szCs w:val="21"/>
              </w:rPr>
            </w:pPr>
            <w:r w:rsidRPr="004D70A0">
              <w:rPr>
                <w:sz w:val="21"/>
                <w:szCs w:val="21"/>
              </w:rPr>
              <w:t>Other Information Services (5191)</w:t>
            </w:r>
          </w:p>
        </w:tc>
        <w:tc>
          <w:tcPr>
            <w:tcW w:w="900" w:type="dxa"/>
            <w:shd w:val="clear" w:color="auto" w:fill="auto"/>
            <w:noWrap/>
            <w:vAlign w:val="center"/>
          </w:tcPr>
          <w:p w14:paraId="0945C4F4" w14:textId="725CDBC0" w:rsidR="004D70A0" w:rsidRPr="004D70A0" w:rsidRDefault="004D70A0" w:rsidP="004D70A0">
            <w:pPr>
              <w:spacing w:after="0" w:line="240" w:lineRule="auto"/>
              <w:jc w:val="center"/>
              <w:rPr>
                <w:sz w:val="21"/>
                <w:szCs w:val="21"/>
              </w:rPr>
            </w:pPr>
            <w:r w:rsidRPr="004D70A0">
              <w:rPr>
                <w:sz w:val="21"/>
                <w:szCs w:val="21"/>
              </w:rPr>
              <w:t>674</w:t>
            </w:r>
          </w:p>
        </w:tc>
        <w:tc>
          <w:tcPr>
            <w:tcW w:w="900" w:type="dxa"/>
            <w:vAlign w:val="center"/>
          </w:tcPr>
          <w:p w14:paraId="54A173B2" w14:textId="69838E59" w:rsidR="004D70A0" w:rsidRPr="004D70A0" w:rsidRDefault="004D70A0" w:rsidP="004D70A0">
            <w:pPr>
              <w:spacing w:after="0" w:line="240" w:lineRule="auto"/>
              <w:jc w:val="center"/>
              <w:rPr>
                <w:sz w:val="21"/>
                <w:szCs w:val="21"/>
              </w:rPr>
            </w:pPr>
            <w:r w:rsidRPr="004D70A0">
              <w:rPr>
                <w:sz w:val="21"/>
                <w:szCs w:val="21"/>
              </w:rPr>
              <w:t>872</w:t>
            </w:r>
          </w:p>
        </w:tc>
        <w:tc>
          <w:tcPr>
            <w:tcW w:w="1080" w:type="dxa"/>
            <w:vAlign w:val="center"/>
          </w:tcPr>
          <w:p w14:paraId="50E05033" w14:textId="460D1BA6" w:rsidR="004D70A0" w:rsidRPr="004D70A0" w:rsidRDefault="004D70A0" w:rsidP="004D70A0">
            <w:pPr>
              <w:spacing w:after="0" w:line="240" w:lineRule="auto"/>
              <w:jc w:val="center"/>
              <w:rPr>
                <w:color w:val="FF0000"/>
                <w:sz w:val="21"/>
                <w:szCs w:val="21"/>
              </w:rPr>
            </w:pPr>
            <w:r w:rsidRPr="004D70A0">
              <w:rPr>
                <w:sz w:val="21"/>
                <w:szCs w:val="21"/>
              </w:rPr>
              <w:t>29%</w:t>
            </w:r>
          </w:p>
        </w:tc>
        <w:tc>
          <w:tcPr>
            <w:tcW w:w="900" w:type="dxa"/>
            <w:vAlign w:val="center"/>
          </w:tcPr>
          <w:p w14:paraId="48719AE1" w14:textId="64769848" w:rsidR="004D70A0" w:rsidRPr="004D70A0" w:rsidRDefault="004D70A0" w:rsidP="004D70A0">
            <w:pPr>
              <w:spacing w:after="0" w:line="240" w:lineRule="auto"/>
              <w:jc w:val="center"/>
              <w:rPr>
                <w:sz w:val="21"/>
                <w:szCs w:val="21"/>
              </w:rPr>
            </w:pPr>
            <w:r w:rsidRPr="004D70A0">
              <w:rPr>
                <w:sz w:val="21"/>
                <w:szCs w:val="21"/>
              </w:rPr>
              <w:t>7.9%</w:t>
            </w:r>
          </w:p>
        </w:tc>
      </w:tr>
      <w:tr w:rsidR="004D70A0" w:rsidRPr="00C035EC" w14:paraId="0A69AB47" w14:textId="77777777" w:rsidTr="000A51B6">
        <w:trPr>
          <w:trHeight w:val="288"/>
        </w:trPr>
        <w:tc>
          <w:tcPr>
            <w:tcW w:w="6477" w:type="dxa"/>
            <w:shd w:val="clear" w:color="auto" w:fill="auto"/>
            <w:noWrap/>
            <w:vAlign w:val="center"/>
          </w:tcPr>
          <w:p w14:paraId="0B29CE6C" w14:textId="51136079" w:rsidR="004D70A0" w:rsidRPr="004D70A0" w:rsidRDefault="004D70A0" w:rsidP="004D70A0">
            <w:pPr>
              <w:spacing w:after="0" w:line="240" w:lineRule="auto"/>
              <w:rPr>
                <w:sz w:val="21"/>
                <w:szCs w:val="21"/>
              </w:rPr>
            </w:pPr>
            <w:r w:rsidRPr="004D70A0">
              <w:rPr>
                <w:sz w:val="21"/>
                <w:szCs w:val="21"/>
              </w:rPr>
              <w:t>Education and Hospitals (Local Government) (9036)</w:t>
            </w:r>
          </w:p>
        </w:tc>
        <w:tc>
          <w:tcPr>
            <w:tcW w:w="900" w:type="dxa"/>
            <w:shd w:val="clear" w:color="auto" w:fill="auto"/>
            <w:noWrap/>
            <w:vAlign w:val="center"/>
          </w:tcPr>
          <w:p w14:paraId="5DE0C54C" w14:textId="274E958E" w:rsidR="004D70A0" w:rsidRPr="004D70A0" w:rsidRDefault="004D70A0" w:rsidP="004D70A0">
            <w:pPr>
              <w:spacing w:after="0" w:line="240" w:lineRule="auto"/>
              <w:jc w:val="center"/>
              <w:rPr>
                <w:sz w:val="21"/>
                <w:szCs w:val="21"/>
              </w:rPr>
            </w:pPr>
            <w:r w:rsidRPr="004D70A0">
              <w:rPr>
                <w:sz w:val="21"/>
                <w:szCs w:val="21"/>
              </w:rPr>
              <w:t>374</w:t>
            </w:r>
          </w:p>
        </w:tc>
        <w:tc>
          <w:tcPr>
            <w:tcW w:w="900" w:type="dxa"/>
            <w:vAlign w:val="center"/>
          </w:tcPr>
          <w:p w14:paraId="12FDDA11" w14:textId="1173B46A" w:rsidR="004D70A0" w:rsidRPr="004D70A0" w:rsidRDefault="004D70A0" w:rsidP="004D70A0">
            <w:pPr>
              <w:spacing w:after="0" w:line="240" w:lineRule="auto"/>
              <w:jc w:val="center"/>
              <w:rPr>
                <w:sz w:val="21"/>
                <w:szCs w:val="21"/>
              </w:rPr>
            </w:pPr>
            <w:r w:rsidRPr="004D70A0">
              <w:rPr>
                <w:sz w:val="21"/>
                <w:szCs w:val="21"/>
              </w:rPr>
              <w:t>392</w:t>
            </w:r>
          </w:p>
        </w:tc>
        <w:tc>
          <w:tcPr>
            <w:tcW w:w="1080" w:type="dxa"/>
            <w:vAlign w:val="center"/>
          </w:tcPr>
          <w:p w14:paraId="2FA36F68" w14:textId="1DC851B9" w:rsidR="004D70A0" w:rsidRPr="004D70A0" w:rsidRDefault="004D70A0" w:rsidP="004D70A0">
            <w:pPr>
              <w:spacing w:after="0" w:line="240" w:lineRule="auto"/>
              <w:jc w:val="center"/>
              <w:rPr>
                <w:color w:val="FF0000"/>
                <w:sz w:val="21"/>
                <w:szCs w:val="21"/>
              </w:rPr>
            </w:pPr>
            <w:r w:rsidRPr="004D70A0">
              <w:rPr>
                <w:sz w:val="21"/>
                <w:szCs w:val="21"/>
              </w:rPr>
              <w:t>5%</w:t>
            </w:r>
          </w:p>
        </w:tc>
        <w:tc>
          <w:tcPr>
            <w:tcW w:w="900" w:type="dxa"/>
            <w:vAlign w:val="center"/>
          </w:tcPr>
          <w:p w14:paraId="2BF5A939" w14:textId="2F34D1C3" w:rsidR="004D70A0" w:rsidRPr="004D70A0" w:rsidRDefault="004D70A0" w:rsidP="004D70A0">
            <w:pPr>
              <w:spacing w:after="0" w:line="240" w:lineRule="auto"/>
              <w:jc w:val="center"/>
              <w:rPr>
                <w:sz w:val="21"/>
                <w:szCs w:val="21"/>
              </w:rPr>
            </w:pPr>
            <w:r w:rsidRPr="004D70A0">
              <w:rPr>
                <w:sz w:val="21"/>
                <w:szCs w:val="21"/>
              </w:rPr>
              <w:t>4.4%</w:t>
            </w:r>
          </w:p>
        </w:tc>
      </w:tr>
      <w:tr w:rsidR="004D70A0" w:rsidRPr="00C035EC" w14:paraId="3BD4BDFA" w14:textId="77777777" w:rsidTr="000A51B6">
        <w:trPr>
          <w:trHeight w:val="288"/>
        </w:trPr>
        <w:tc>
          <w:tcPr>
            <w:tcW w:w="6477" w:type="dxa"/>
            <w:shd w:val="clear" w:color="auto" w:fill="auto"/>
            <w:noWrap/>
            <w:vAlign w:val="center"/>
          </w:tcPr>
          <w:p w14:paraId="70C6A72A" w14:textId="0CC57FBE" w:rsidR="004D70A0" w:rsidRPr="004D70A0" w:rsidRDefault="004D70A0" w:rsidP="004D70A0">
            <w:pPr>
              <w:spacing w:after="0" w:line="240" w:lineRule="auto"/>
              <w:rPr>
                <w:sz w:val="21"/>
                <w:szCs w:val="21"/>
              </w:rPr>
            </w:pPr>
            <w:r>
              <w:rPr>
                <w:sz w:val="21"/>
                <w:szCs w:val="21"/>
              </w:rPr>
              <w:t>Commercial &amp; Industrial Machinery &amp; Equipment Rental &amp;</w:t>
            </w:r>
            <w:r w:rsidRPr="004D70A0">
              <w:rPr>
                <w:sz w:val="21"/>
                <w:szCs w:val="21"/>
              </w:rPr>
              <w:t xml:space="preserve"> Leasing (5324)</w:t>
            </w:r>
          </w:p>
        </w:tc>
        <w:tc>
          <w:tcPr>
            <w:tcW w:w="900" w:type="dxa"/>
            <w:shd w:val="clear" w:color="auto" w:fill="auto"/>
            <w:noWrap/>
            <w:vAlign w:val="center"/>
          </w:tcPr>
          <w:p w14:paraId="1007F5A4" w14:textId="6BA84589" w:rsidR="004D70A0" w:rsidRPr="004D70A0" w:rsidRDefault="004D70A0" w:rsidP="004D70A0">
            <w:pPr>
              <w:spacing w:after="0" w:line="240" w:lineRule="auto"/>
              <w:jc w:val="center"/>
              <w:rPr>
                <w:sz w:val="21"/>
                <w:szCs w:val="21"/>
              </w:rPr>
            </w:pPr>
            <w:r w:rsidRPr="004D70A0">
              <w:rPr>
                <w:sz w:val="21"/>
                <w:szCs w:val="21"/>
              </w:rPr>
              <w:t>338</w:t>
            </w:r>
          </w:p>
        </w:tc>
        <w:tc>
          <w:tcPr>
            <w:tcW w:w="900" w:type="dxa"/>
            <w:vAlign w:val="center"/>
          </w:tcPr>
          <w:p w14:paraId="1C673FF7" w14:textId="2B79B13A" w:rsidR="004D70A0" w:rsidRPr="004D70A0" w:rsidRDefault="004D70A0" w:rsidP="004D70A0">
            <w:pPr>
              <w:spacing w:after="0" w:line="240" w:lineRule="auto"/>
              <w:jc w:val="center"/>
              <w:rPr>
                <w:sz w:val="21"/>
                <w:szCs w:val="21"/>
              </w:rPr>
            </w:pPr>
            <w:r w:rsidRPr="004D70A0">
              <w:rPr>
                <w:sz w:val="21"/>
                <w:szCs w:val="21"/>
              </w:rPr>
              <w:t>387</w:t>
            </w:r>
          </w:p>
        </w:tc>
        <w:tc>
          <w:tcPr>
            <w:tcW w:w="1080" w:type="dxa"/>
            <w:vAlign w:val="center"/>
          </w:tcPr>
          <w:p w14:paraId="400DA0BA" w14:textId="29A46643" w:rsidR="004D70A0" w:rsidRPr="004D70A0" w:rsidRDefault="004D70A0" w:rsidP="004D70A0">
            <w:pPr>
              <w:spacing w:after="0" w:line="240" w:lineRule="auto"/>
              <w:jc w:val="center"/>
              <w:rPr>
                <w:sz w:val="21"/>
                <w:szCs w:val="21"/>
              </w:rPr>
            </w:pPr>
            <w:r w:rsidRPr="004D70A0">
              <w:rPr>
                <w:sz w:val="21"/>
                <w:szCs w:val="21"/>
              </w:rPr>
              <w:t>14%</w:t>
            </w:r>
          </w:p>
        </w:tc>
        <w:tc>
          <w:tcPr>
            <w:tcW w:w="900" w:type="dxa"/>
            <w:vAlign w:val="center"/>
          </w:tcPr>
          <w:p w14:paraId="65DBC9AC" w14:textId="0387A16C" w:rsidR="004D70A0" w:rsidRPr="004D70A0" w:rsidRDefault="004D70A0" w:rsidP="004D70A0">
            <w:pPr>
              <w:spacing w:after="0" w:line="240" w:lineRule="auto"/>
              <w:jc w:val="center"/>
              <w:rPr>
                <w:sz w:val="21"/>
                <w:szCs w:val="21"/>
              </w:rPr>
            </w:pPr>
            <w:r w:rsidRPr="004D70A0">
              <w:rPr>
                <w:sz w:val="21"/>
                <w:szCs w:val="21"/>
              </w:rPr>
              <w:t>4.0%</w:t>
            </w:r>
          </w:p>
        </w:tc>
      </w:tr>
      <w:tr w:rsidR="004D70A0" w:rsidRPr="00C035EC" w14:paraId="74939A76" w14:textId="77777777" w:rsidTr="000A51B6">
        <w:trPr>
          <w:trHeight w:val="288"/>
        </w:trPr>
        <w:tc>
          <w:tcPr>
            <w:tcW w:w="6477" w:type="dxa"/>
            <w:shd w:val="clear" w:color="auto" w:fill="auto"/>
            <w:noWrap/>
            <w:vAlign w:val="center"/>
          </w:tcPr>
          <w:p w14:paraId="6B88E846" w14:textId="43AC64E0" w:rsidR="004D70A0" w:rsidRPr="004D70A0" w:rsidRDefault="004D70A0" w:rsidP="004D70A0">
            <w:pPr>
              <w:spacing w:after="0" w:line="240" w:lineRule="auto"/>
              <w:rPr>
                <w:sz w:val="21"/>
                <w:szCs w:val="21"/>
              </w:rPr>
            </w:pPr>
            <w:r w:rsidRPr="004D70A0">
              <w:rPr>
                <w:sz w:val="21"/>
                <w:szCs w:val="21"/>
              </w:rPr>
              <w:t>Performing Arts Companies (7111)</w:t>
            </w:r>
          </w:p>
        </w:tc>
        <w:tc>
          <w:tcPr>
            <w:tcW w:w="900" w:type="dxa"/>
            <w:shd w:val="clear" w:color="auto" w:fill="auto"/>
            <w:noWrap/>
            <w:vAlign w:val="center"/>
          </w:tcPr>
          <w:p w14:paraId="7E43B811" w14:textId="651EDA56" w:rsidR="004D70A0" w:rsidRPr="004D70A0" w:rsidRDefault="004D70A0" w:rsidP="004D70A0">
            <w:pPr>
              <w:spacing w:after="0" w:line="240" w:lineRule="auto"/>
              <w:jc w:val="center"/>
              <w:rPr>
                <w:sz w:val="21"/>
                <w:szCs w:val="21"/>
              </w:rPr>
            </w:pPr>
            <w:r w:rsidRPr="004D70A0">
              <w:rPr>
                <w:sz w:val="21"/>
                <w:szCs w:val="21"/>
              </w:rPr>
              <w:t>338</w:t>
            </w:r>
          </w:p>
        </w:tc>
        <w:tc>
          <w:tcPr>
            <w:tcW w:w="900" w:type="dxa"/>
            <w:vAlign w:val="center"/>
          </w:tcPr>
          <w:p w14:paraId="06F96116" w14:textId="1C31D5CC" w:rsidR="004D70A0" w:rsidRPr="004D70A0" w:rsidRDefault="004D70A0" w:rsidP="004D70A0">
            <w:pPr>
              <w:spacing w:after="0" w:line="240" w:lineRule="auto"/>
              <w:jc w:val="center"/>
              <w:rPr>
                <w:sz w:val="21"/>
                <w:szCs w:val="21"/>
              </w:rPr>
            </w:pPr>
            <w:r w:rsidRPr="004D70A0">
              <w:rPr>
                <w:sz w:val="21"/>
                <w:szCs w:val="21"/>
              </w:rPr>
              <w:t>360</w:t>
            </w:r>
          </w:p>
        </w:tc>
        <w:tc>
          <w:tcPr>
            <w:tcW w:w="1080" w:type="dxa"/>
            <w:vAlign w:val="center"/>
          </w:tcPr>
          <w:p w14:paraId="280E34AD" w14:textId="40A28155" w:rsidR="004D70A0" w:rsidRPr="004D70A0" w:rsidRDefault="004D70A0" w:rsidP="004D70A0">
            <w:pPr>
              <w:spacing w:after="0" w:line="240" w:lineRule="auto"/>
              <w:jc w:val="center"/>
              <w:rPr>
                <w:sz w:val="21"/>
                <w:szCs w:val="21"/>
              </w:rPr>
            </w:pPr>
            <w:r w:rsidRPr="004D70A0">
              <w:rPr>
                <w:sz w:val="21"/>
                <w:szCs w:val="21"/>
              </w:rPr>
              <w:t>7%</w:t>
            </w:r>
          </w:p>
        </w:tc>
        <w:tc>
          <w:tcPr>
            <w:tcW w:w="900" w:type="dxa"/>
            <w:vAlign w:val="center"/>
          </w:tcPr>
          <w:p w14:paraId="4407A6B7" w14:textId="39A2D376" w:rsidR="004D70A0" w:rsidRPr="004D70A0" w:rsidRDefault="004D70A0" w:rsidP="004D70A0">
            <w:pPr>
              <w:spacing w:after="0" w:line="240" w:lineRule="auto"/>
              <w:jc w:val="center"/>
              <w:rPr>
                <w:sz w:val="21"/>
                <w:szCs w:val="21"/>
              </w:rPr>
            </w:pPr>
            <w:r w:rsidRPr="004D70A0">
              <w:rPr>
                <w:sz w:val="21"/>
                <w:szCs w:val="21"/>
              </w:rPr>
              <w:t>3.9%</w:t>
            </w:r>
          </w:p>
        </w:tc>
      </w:tr>
      <w:tr w:rsidR="004D70A0" w:rsidRPr="00C035EC" w14:paraId="49FEB0EB" w14:textId="77777777" w:rsidTr="000A51B6">
        <w:trPr>
          <w:trHeight w:val="288"/>
        </w:trPr>
        <w:tc>
          <w:tcPr>
            <w:tcW w:w="6477" w:type="dxa"/>
            <w:shd w:val="clear" w:color="auto" w:fill="auto"/>
            <w:noWrap/>
            <w:vAlign w:val="center"/>
          </w:tcPr>
          <w:p w14:paraId="5D9994DB" w14:textId="611983E8" w:rsidR="004D70A0" w:rsidRPr="004D70A0" w:rsidRDefault="004D70A0" w:rsidP="004D70A0">
            <w:pPr>
              <w:spacing w:after="0" w:line="240" w:lineRule="auto"/>
              <w:rPr>
                <w:sz w:val="21"/>
                <w:szCs w:val="21"/>
              </w:rPr>
            </w:pPr>
            <w:r w:rsidRPr="004D70A0">
              <w:rPr>
                <w:sz w:val="21"/>
                <w:szCs w:val="21"/>
              </w:rPr>
              <w:t>Independent Artists, Writers, and Performers (7115)</w:t>
            </w:r>
          </w:p>
        </w:tc>
        <w:tc>
          <w:tcPr>
            <w:tcW w:w="900" w:type="dxa"/>
            <w:shd w:val="clear" w:color="auto" w:fill="auto"/>
            <w:noWrap/>
            <w:vAlign w:val="center"/>
          </w:tcPr>
          <w:p w14:paraId="67F0764A" w14:textId="5FC6D2F2" w:rsidR="004D70A0" w:rsidRPr="004D70A0" w:rsidRDefault="004D70A0" w:rsidP="004D70A0">
            <w:pPr>
              <w:spacing w:after="0" w:line="240" w:lineRule="auto"/>
              <w:jc w:val="center"/>
              <w:rPr>
                <w:sz w:val="21"/>
                <w:szCs w:val="21"/>
              </w:rPr>
            </w:pPr>
            <w:r w:rsidRPr="004D70A0">
              <w:rPr>
                <w:sz w:val="21"/>
                <w:szCs w:val="21"/>
              </w:rPr>
              <w:t>331</w:t>
            </w:r>
          </w:p>
        </w:tc>
        <w:tc>
          <w:tcPr>
            <w:tcW w:w="900" w:type="dxa"/>
            <w:vAlign w:val="center"/>
          </w:tcPr>
          <w:p w14:paraId="0EF6E1D5" w14:textId="71FB1732" w:rsidR="004D70A0" w:rsidRPr="004D70A0" w:rsidRDefault="004D70A0" w:rsidP="004D70A0">
            <w:pPr>
              <w:spacing w:after="0" w:line="240" w:lineRule="auto"/>
              <w:jc w:val="center"/>
              <w:rPr>
                <w:sz w:val="21"/>
                <w:szCs w:val="21"/>
              </w:rPr>
            </w:pPr>
            <w:r w:rsidRPr="004D70A0">
              <w:rPr>
                <w:sz w:val="21"/>
                <w:szCs w:val="21"/>
              </w:rPr>
              <w:t>308</w:t>
            </w:r>
          </w:p>
        </w:tc>
        <w:tc>
          <w:tcPr>
            <w:tcW w:w="1080" w:type="dxa"/>
            <w:vAlign w:val="center"/>
          </w:tcPr>
          <w:p w14:paraId="30425FE7" w14:textId="7FCEA604" w:rsidR="004D70A0" w:rsidRPr="004D70A0" w:rsidRDefault="004D70A0" w:rsidP="004D70A0">
            <w:pPr>
              <w:spacing w:after="0" w:line="240" w:lineRule="auto"/>
              <w:jc w:val="center"/>
              <w:rPr>
                <w:sz w:val="21"/>
                <w:szCs w:val="21"/>
              </w:rPr>
            </w:pPr>
            <w:r w:rsidRPr="00FB61EB">
              <w:rPr>
                <w:color w:val="FF0000"/>
                <w:sz w:val="21"/>
                <w:szCs w:val="21"/>
              </w:rPr>
              <w:t xml:space="preserve"> (7%)</w:t>
            </w:r>
          </w:p>
        </w:tc>
        <w:tc>
          <w:tcPr>
            <w:tcW w:w="900" w:type="dxa"/>
            <w:vAlign w:val="center"/>
          </w:tcPr>
          <w:p w14:paraId="7D65EB3E" w14:textId="3980B3D9" w:rsidR="004D70A0" w:rsidRPr="004D70A0" w:rsidRDefault="004D70A0" w:rsidP="004D70A0">
            <w:pPr>
              <w:spacing w:after="0" w:line="240" w:lineRule="auto"/>
              <w:jc w:val="center"/>
              <w:rPr>
                <w:sz w:val="21"/>
                <w:szCs w:val="21"/>
              </w:rPr>
            </w:pPr>
            <w:r w:rsidRPr="004D70A0">
              <w:rPr>
                <w:sz w:val="21"/>
                <w:szCs w:val="21"/>
              </w:rPr>
              <w:t>3.9%</w:t>
            </w:r>
          </w:p>
        </w:tc>
      </w:tr>
      <w:tr w:rsidR="004D70A0" w:rsidRPr="00C035EC" w14:paraId="25690D25" w14:textId="77777777" w:rsidTr="000A51B6">
        <w:trPr>
          <w:trHeight w:val="288"/>
        </w:trPr>
        <w:tc>
          <w:tcPr>
            <w:tcW w:w="6477" w:type="dxa"/>
            <w:shd w:val="clear" w:color="auto" w:fill="auto"/>
            <w:noWrap/>
            <w:vAlign w:val="center"/>
          </w:tcPr>
          <w:p w14:paraId="4AD609E7" w14:textId="6CD4F426" w:rsidR="004D70A0" w:rsidRPr="004D70A0" w:rsidRDefault="004D70A0" w:rsidP="004D70A0">
            <w:pPr>
              <w:spacing w:after="0" w:line="240" w:lineRule="auto"/>
              <w:rPr>
                <w:sz w:val="21"/>
                <w:szCs w:val="21"/>
              </w:rPr>
            </w:pPr>
            <w:r w:rsidRPr="004D70A0">
              <w:rPr>
                <w:sz w:val="21"/>
                <w:szCs w:val="21"/>
              </w:rPr>
              <w:t>Colleges, Universities, and Professional Schools (6113)</w:t>
            </w:r>
          </w:p>
        </w:tc>
        <w:tc>
          <w:tcPr>
            <w:tcW w:w="900" w:type="dxa"/>
            <w:shd w:val="clear" w:color="auto" w:fill="auto"/>
            <w:noWrap/>
            <w:vAlign w:val="center"/>
          </w:tcPr>
          <w:p w14:paraId="1046B74A" w14:textId="698AF6B9" w:rsidR="004D70A0" w:rsidRPr="004D70A0" w:rsidRDefault="004D70A0" w:rsidP="004D70A0">
            <w:pPr>
              <w:spacing w:after="0" w:line="240" w:lineRule="auto"/>
              <w:jc w:val="center"/>
              <w:rPr>
                <w:sz w:val="21"/>
                <w:szCs w:val="21"/>
              </w:rPr>
            </w:pPr>
            <w:r w:rsidRPr="004D70A0">
              <w:rPr>
                <w:sz w:val="21"/>
                <w:szCs w:val="21"/>
              </w:rPr>
              <w:t>299</w:t>
            </w:r>
          </w:p>
        </w:tc>
        <w:tc>
          <w:tcPr>
            <w:tcW w:w="900" w:type="dxa"/>
            <w:vAlign w:val="center"/>
          </w:tcPr>
          <w:p w14:paraId="03F25998" w14:textId="00D82E32" w:rsidR="004D70A0" w:rsidRPr="004D70A0" w:rsidRDefault="004D70A0" w:rsidP="004D70A0">
            <w:pPr>
              <w:spacing w:after="0" w:line="240" w:lineRule="auto"/>
              <w:jc w:val="center"/>
              <w:rPr>
                <w:sz w:val="21"/>
                <w:szCs w:val="21"/>
              </w:rPr>
            </w:pPr>
            <w:r w:rsidRPr="004D70A0">
              <w:rPr>
                <w:sz w:val="21"/>
                <w:szCs w:val="21"/>
              </w:rPr>
              <w:t>338</w:t>
            </w:r>
          </w:p>
        </w:tc>
        <w:tc>
          <w:tcPr>
            <w:tcW w:w="1080" w:type="dxa"/>
            <w:vAlign w:val="center"/>
          </w:tcPr>
          <w:p w14:paraId="0363C92E" w14:textId="06A42E0E" w:rsidR="004D70A0" w:rsidRPr="004D70A0" w:rsidRDefault="004D70A0" w:rsidP="004D70A0">
            <w:pPr>
              <w:spacing w:after="0" w:line="240" w:lineRule="auto"/>
              <w:jc w:val="center"/>
              <w:rPr>
                <w:sz w:val="21"/>
                <w:szCs w:val="21"/>
              </w:rPr>
            </w:pPr>
            <w:r w:rsidRPr="004D70A0">
              <w:rPr>
                <w:sz w:val="21"/>
                <w:szCs w:val="21"/>
              </w:rPr>
              <w:t>13%</w:t>
            </w:r>
          </w:p>
        </w:tc>
        <w:tc>
          <w:tcPr>
            <w:tcW w:w="900" w:type="dxa"/>
            <w:vAlign w:val="center"/>
          </w:tcPr>
          <w:p w14:paraId="26299C97" w14:textId="63505A67" w:rsidR="004D70A0" w:rsidRPr="004D70A0" w:rsidRDefault="004D70A0" w:rsidP="004D70A0">
            <w:pPr>
              <w:spacing w:after="0" w:line="240" w:lineRule="auto"/>
              <w:jc w:val="center"/>
              <w:rPr>
                <w:sz w:val="21"/>
                <w:szCs w:val="21"/>
              </w:rPr>
            </w:pPr>
            <w:r w:rsidRPr="004D70A0">
              <w:rPr>
                <w:sz w:val="21"/>
                <w:szCs w:val="21"/>
              </w:rPr>
              <w:t>3.5%</w:t>
            </w:r>
          </w:p>
        </w:tc>
      </w:tr>
      <w:tr w:rsidR="004D70A0" w:rsidRPr="00C035EC" w14:paraId="425E7AF5" w14:textId="77777777" w:rsidTr="000A51B6">
        <w:trPr>
          <w:trHeight w:val="288"/>
        </w:trPr>
        <w:tc>
          <w:tcPr>
            <w:tcW w:w="6477" w:type="dxa"/>
            <w:shd w:val="clear" w:color="auto" w:fill="auto"/>
            <w:noWrap/>
            <w:vAlign w:val="center"/>
          </w:tcPr>
          <w:p w14:paraId="4A2A1870" w14:textId="1DDAD530" w:rsidR="004D70A0" w:rsidRPr="004D70A0" w:rsidRDefault="004D70A0" w:rsidP="004D70A0">
            <w:pPr>
              <w:spacing w:after="0" w:line="240" w:lineRule="auto"/>
              <w:rPr>
                <w:sz w:val="21"/>
                <w:szCs w:val="21"/>
              </w:rPr>
            </w:pPr>
            <w:r w:rsidRPr="004D70A0">
              <w:rPr>
                <w:sz w:val="21"/>
                <w:szCs w:val="21"/>
              </w:rPr>
              <w:t>Sound Recording Industries (5122)</w:t>
            </w:r>
          </w:p>
        </w:tc>
        <w:tc>
          <w:tcPr>
            <w:tcW w:w="900" w:type="dxa"/>
            <w:shd w:val="clear" w:color="auto" w:fill="auto"/>
            <w:noWrap/>
            <w:vAlign w:val="center"/>
          </w:tcPr>
          <w:p w14:paraId="4BF84BEA" w14:textId="5392AE4E" w:rsidR="004D70A0" w:rsidRPr="004D70A0" w:rsidRDefault="004D70A0" w:rsidP="004D70A0">
            <w:pPr>
              <w:spacing w:after="0" w:line="240" w:lineRule="auto"/>
              <w:jc w:val="center"/>
              <w:rPr>
                <w:sz w:val="21"/>
                <w:szCs w:val="21"/>
              </w:rPr>
            </w:pPr>
            <w:r w:rsidRPr="004D70A0">
              <w:rPr>
                <w:sz w:val="21"/>
                <w:szCs w:val="21"/>
              </w:rPr>
              <w:t>288</w:t>
            </w:r>
          </w:p>
        </w:tc>
        <w:tc>
          <w:tcPr>
            <w:tcW w:w="900" w:type="dxa"/>
            <w:vAlign w:val="center"/>
          </w:tcPr>
          <w:p w14:paraId="0F8537F0" w14:textId="51C9D3A4" w:rsidR="004D70A0" w:rsidRPr="004D70A0" w:rsidRDefault="004D70A0" w:rsidP="004D70A0">
            <w:pPr>
              <w:spacing w:after="0" w:line="240" w:lineRule="auto"/>
              <w:jc w:val="center"/>
              <w:rPr>
                <w:sz w:val="21"/>
                <w:szCs w:val="21"/>
              </w:rPr>
            </w:pPr>
            <w:r w:rsidRPr="004D70A0">
              <w:rPr>
                <w:sz w:val="21"/>
                <w:szCs w:val="21"/>
              </w:rPr>
              <w:t>287</w:t>
            </w:r>
          </w:p>
        </w:tc>
        <w:tc>
          <w:tcPr>
            <w:tcW w:w="1080" w:type="dxa"/>
            <w:vAlign w:val="center"/>
          </w:tcPr>
          <w:p w14:paraId="04BFA332" w14:textId="2B1B5ECE" w:rsidR="004D70A0" w:rsidRPr="004D70A0" w:rsidRDefault="004D70A0" w:rsidP="004D70A0">
            <w:pPr>
              <w:spacing w:after="0" w:line="240" w:lineRule="auto"/>
              <w:jc w:val="center"/>
              <w:rPr>
                <w:sz w:val="21"/>
                <w:szCs w:val="21"/>
              </w:rPr>
            </w:pPr>
            <w:r w:rsidRPr="00FB61EB">
              <w:rPr>
                <w:color w:val="FF0000"/>
                <w:sz w:val="21"/>
                <w:szCs w:val="21"/>
              </w:rPr>
              <w:t xml:space="preserve"> (0%)</w:t>
            </w:r>
          </w:p>
        </w:tc>
        <w:tc>
          <w:tcPr>
            <w:tcW w:w="900" w:type="dxa"/>
            <w:vAlign w:val="center"/>
          </w:tcPr>
          <w:p w14:paraId="46E460B3" w14:textId="21A69949" w:rsidR="004D70A0" w:rsidRPr="004D70A0" w:rsidRDefault="004D70A0" w:rsidP="004D70A0">
            <w:pPr>
              <w:spacing w:after="0" w:line="240" w:lineRule="auto"/>
              <w:jc w:val="center"/>
              <w:rPr>
                <w:sz w:val="21"/>
                <w:szCs w:val="21"/>
              </w:rPr>
            </w:pPr>
            <w:r w:rsidRPr="004D70A0">
              <w:rPr>
                <w:sz w:val="21"/>
                <w:szCs w:val="21"/>
              </w:rPr>
              <w:t>3.4%</w:t>
            </w:r>
          </w:p>
        </w:tc>
      </w:tr>
      <w:tr w:rsidR="004D70A0" w:rsidRPr="00C035EC" w14:paraId="2879C503" w14:textId="77777777" w:rsidTr="000A51B6">
        <w:trPr>
          <w:trHeight w:val="288"/>
        </w:trPr>
        <w:tc>
          <w:tcPr>
            <w:tcW w:w="6477" w:type="dxa"/>
            <w:shd w:val="clear" w:color="auto" w:fill="auto"/>
            <w:noWrap/>
            <w:vAlign w:val="center"/>
          </w:tcPr>
          <w:p w14:paraId="3D9FF13B" w14:textId="0B6FEA41" w:rsidR="004D70A0" w:rsidRPr="004D70A0" w:rsidRDefault="004D70A0" w:rsidP="004D70A0">
            <w:pPr>
              <w:spacing w:after="0" w:line="240" w:lineRule="auto"/>
              <w:rPr>
                <w:sz w:val="21"/>
                <w:szCs w:val="21"/>
              </w:rPr>
            </w:pPr>
            <w:r w:rsidRPr="004D70A0">
              <w:rPr>
                <w:sz w:val="21"/>
                <w:szCs w:val="21"/>
              </w:rPr>
              <w:t>Advertising, Public Relations, and Related Services (5418)</w:t>
            </w:r>
          </w:p>
        </w:tc>
        <w:tc>
          <w:tcPr>
            <w:tcW w:w="900" w:type="dxa"/>
            <w:shd w:val="clear" w:color="auto" w:fill="auto"/>
            <w:noWrap/>
            <w:vAlign w:val="center"/>
          </w:tcPr>
          <w:p w14:paraId="3BF63150" w14:textId="781C8555" w:rsidR="004D70A0" w:rsidRPr="004D70A0" w:rsidRDefault="004D70A0" w:rsidP="004D70A0">
            <w:pPr>
              <w:spacing w:after="0" w:line="240" w:lineRule="auto"/>
              <w:jc w:val="center"/>
              <w:rPr>
                <w:sz w:val="21"/>
                <w:szCs w:val="21"/>
              </w:rPr>
            </w:pPr>
            <w:r w:rsidRPr="004D70A0">
              <w:rPr>
                <w:sz w:val="21"/>
                <w:szCs w:val="21"/>
              </w:rPr>
              <w:t>286</w:t>
            </w:r>
          </w:p>
        </w:tc>
        <w:tc>
          <w:tcPr>
            <w:tcW w:w="900" w:type="dxa"/>
            <w:vAlign w:val="center"/>
          </w:tcPr>
          <w:p w14:paraId="6ECE8B79" w14:textId="5E8E3C0B" w:rsidR="004D70A0" w:rsidRPr="004D70A0" w:rsidRDefault="004D70A0" w:rsidP="004D70A0">
            <w:pPr>
              <w:spacing w:after="0" w:line="240" w:lineRule="auto"/>
              <w:jc w:val="center"/>
              <w:rPr>
                <w:sz w:val="21"/>
                <w:szCs w:val="21"/>
              </w:rPr>
            </w:pPr>
            <w:r w:rsidRPr="004D70A0">
              <w:rPr>
                <w:sz w:val="21"/>
                <w:szCs w:val="21"/>
              </w:rPr>
              <w:t>310</w:t>
            </w:r>
          </w:p>
        </w:tc>
        <w:tc>
          <w:tcPr>
            <w:tcW w:w="1080" w:type="dxa"/>
            <w:vAlign w:val="center"/>
          </w:tcPr>
          <w:p w14:paraId="04C990C1" w14:textId="1EBC2EF2" w:rsidR="004D70A0" w:rsidRPr="004D70A0" w:rsidRDefault="004D70A0" w:rsidP="004D70A0">
            <w:pPr>
              <w:spacing w:after="0" w:line="240" w:lineRule="auto"/>
              <w:jc w:val="center"/>
              <w:rPr>
                <w:sz w:val="21"/>
                <w:szCs w:val="21"/>
              </w:rPr>
            </w:pPr>
            <w:r w:rsidRPr="004D70A0">
              <w:rPr>
                <w:sz w:val="21"/>
                <w:szCs w:val="21"/>
              </w:rPr>
              <w:t>8%</w:t>
            </w:r>
          </w:p>
        </w:tc>
        <w:tc>
          <w:tcPr>
            <w:tcW w:w="900" w:type="dxa"/>
            <w:vAlign w:val="center"/>
          </w:tcPr>
          <w:p w14:paraId="43C2EFE4" w14:textId="239E977C" w:rsidR="004D70A0" w:rsidRPr="004D70A0" w:rsidRDefault="004D70A0" w:rsidP="004D70A0">
            <w:pPr>
              <w:spacing w:after="0" w:line="240" w:lineRule="auto"/>
              <w:jc w:val="center"/>
              <w:rPr>
                <w:sz w:val="21"/>
                <w:szCs w:val="21"/>
              </w:rPr>
            </w:pPr>
            <w:r w:rsidRPr="004D70A0">
              <w:rPr>
                <w:sz w:val="21"/>
                <w:szCs w:val="21"/>
              </w:rPr>
              <w:t>3.3%</w:t>
            </w:r>
          </w:p>
        </w:tc>
      </w:tr>
      <w:tr w:rsidR="004D70A0" w:rsidRPr="00C035EC" w14:paraId="379C217C" w14:textId="77777777" w:rsidTr="000A51B6">
        <w:trPr>
          <w:trHeight w:val="288"/>
        </w:trPr>
        <w:tc>
          <w:tcPr>
            <w:tcW w:w="6477" w:type="dxa"/>
            <w:shd w:val="clear" w:color="auto" w:fill="auto"/>
            <w:noWrap/>
            <w:vAlign w:val="center"/>
          </w:tcPr>
          <w:p w14:paraId="6287CCFE" w14:textId="50BD56E2" w:rsidR="004D70A0" w:rsidRPr="004D70A0" w:rsidRDefault="004D70A0" w:rsidP="004D70A0">
            <w:pPr>
              <w:spacing w:after="0" w:line="240" w:lineRule="auto"/>
              <w:rPr>
                <w:sz w:val="21"/>
                <w:szCs w:val="21"/>
              </w:rPr>
            </w:pPr>
            <w:r w:rsidRPr="004D70A0">
              <w:rPr>
                <w:sz w:val="21"/>
                <w:szCs w:val="21"/>
              </w:rPr>
              <w:t>Cable and Other Subscription Programming (5152)</w:t>
            </w:r>
          </w:p>
        </w:tc>
        <w:tc>
          <w:tcPr>
            <w:tcW w:w="900" w:type="dxa"/>
            <w:shd w:val="clear" w:color="auto" w:fill="auto"/>
            <w:noWrap/>
            <w:vAlign w:val="center"/>
          </w:tcPr>
          <w:p w14:paraId="0ED0225D" w14:textId="4506475B" w:rsidR="004D70A0" w:rsidRPr="004D70A0" w:rsidRDefault="004D70A0" w:rsidP="004D70A0">
            <w:pPr>
              <w:spacing w:after="0" w:line="240" w:lineRule="auto"/>
              <w:jc w:val="center"/>
              <w:rPr>
                <w:sz w:val="21"/>
                <w:szCs w:val="21"/>
              </w:rPr>
            </w:pPr>
            <w:r w:rsidRPr="004D70A0">
              <w:rPr>
                <w:sz w:val="21"/>
                <w:szCs w:val="21"/>
              </w:rPr>
              <w:t>277</w:t>
            </w:r>
          </w:p>
        </w:tc>
        <w:tc>
          <w:tcPr>
            <w:tcW w:w="900" w:type="dxa"/>
            <w:vAlign w:val="center"/>
          </w:tcPr>
          <w:p w14:paraId="61C30773" w14:textId="2FCE5162" w:rsidR="004D70A0" w:rsidRPr="004D70A0" w:rsidRDefault="004D70A0" w:rsidP="004D70A0">
            <w:pPr>
              <w:spacing w:after="0" w:line="240" w:lineRule="auto"/>
              <w:jc w:val="center"/>
              <w:rPr>
                <w:sz w:val="21"/>
                <w:szCs w:val="21"/>
              </w:rPr>
            </w:pPr>
            <w:r w:rsidRPr="004D70A0">
              <w:rPr>
                <w:sz w:val="21"/>
                <w:szCs w:val="21"/>
              </w:rPr>
              <w:t>254</w:t>
            </w:r>
          </w:p>
        </w:tc>
        <w:tc>
          <w:tcPr>
            <w:tcW w:w="1080" w:type="dxa"/>
            <w:vAlign w:val="center"/>
          </w:tcPr>
          <w:p w14:paraId="1201B36D" w14:textId="5217378D" w:rsidR="004D70A0" w:rsidRPr="004D70A0" w:rsidRDefault="004D70A0" w:rsidP="004D70A0">
            <w:pPr>
              <w:spacing w:after="0" w:line="240" w:lineRule="auto"/>
              <w:jc w:val="center"/>
              <w:rPr>
                <w:sz w:val="21"/>
                <w:szCs w:val="21"/>
              </w:rPr>
            </w:pPr>
            <w:r w:rsidRPr="00FB61EB">
              <w:rPr>
                <w:color w:val="FF0000"/>
                <w:sz w:val="21"/>
                <w:szCs w:val="21"/>
              </w:rPr>
              <w:t xml:space="preserve"> (8%)</w:t>
            </w:r>
          </w:p>
        </w:tc>
        <w:tc>
          <w:tcPr>
            <w:tcW w:w="900" w:type="dxa"/>
            <w:vAlign w:val="center"/>
          </w:tcPr>
          <w:p w14:paraId="664D1E9C" w14:textId="26052CE1" w:rsidR="004D70A0" w:rsidRPr="004D70A0" w:rsidRDefault="004D70A0" w:rsidP="004D70A0">
            <w:pPr>
              <w:spacing w:after="0" w:line="240" w:lineRule="auto"/>
              <w:jc w:val="center"/>
              <w:rPr>
                <w:sz w:val="21"/>
                <w:szCs w:val="21"/>
              </w:rPr>
            </w:pPr>
            <w:r w:rsidRPr="004D70A0">
              <w:rPr>
                <w:sz w:val="21"/>
                <w:szCs w:val="21"/>
              </w:rPr>
              <w:t>3.2%</w:t>
            </w:r>
          </w:p>
        </w:tc>
      </w:tr>
      <w:tr w:rsidR="004D70A0" w:rsidRPr="00C035EC" w14:paraId="7068CD3F" w14:textId="77777777" w:rsidTr="000A51B6">
        <w:trPr>
          <w:trHeight w:val="288"/>
        </w:trPr>
        <w:tc>
          <w:tcPr>
            <w:tcW w:w="6477" w:type="dxa"/>
            <w:shd w:val="clear" w:color="auto" w:fill="auto"/>
            <w:noWrap/>
            <w:vAlign w:val="center"/>
          </w:tcPr>
          <w:p w14:paraId="6638DC2A" w14:textId="5FDAE994" w:rsidR="004D70A0" w:rsidRPr="004D70A0" w:rsidRDefault="004D70A0" w:rsidP="004D70A0">
            <w:pPr>
              <w:spacing w:after="0" w:line="240" w:lineRule="auto"/>
              <w:rPr>
                <w:sz w:val="21"/>
                <w:szCs w:val="21"/>
              </w:rPr>
            </w:pPr>
            <w:r w:rsidRPr="004D70A0">
              <w:rPr>
                <w:sz w:val="21"/>
                <w:szCs w:val="21"/>
              </w:rPr>
              <w:t>Education and Hospitals (State Government) (9026)</w:t>
            </w:r>
          </w:p>
        </w:tc>
        <w:tc>
          <w:tcPr>
            <w:tcW w:w="900" w:type="dxa"/>
            <w:shd w:val="clear" w:color="auto" w:fill="auto"/>
            <w:noWrap/>
            <w:vAlign w:val="center"/>
          </w:tcPr>
          <w:p w14:paraId="2E631598" w14:textId="66739270" w:rsidR="004D70A0" w:rsidRPr="004D70A0" w:rsidRDefault="004D70A0" w:rsidP="004D70A0">
            <w:pPr>
              <w:spacing w:after="0" w:line="240" w:lineRule="auto"/>
              <w:jc w:val="center"/>
              <w:rPr>
                <w:sz w:val="21"/>
                <w:szCs w:val="21"/>
              </w:rPr>
            </w:pPr>
            <w:r w:rsidRPr="004D70A0">
              <w:rPr>
                <w:sz w:val="21"/>
                <w:szCs w:val="21"/>
              </w:rPr>
              <w:t>244</w:t>
            </w:r>
          </w:p>
        </w:tc>
        <w:tc>
          <w:tcPr>
            <w:tcW w:w="900" w:type="dxa"/>
            <w:vAlign w:val="center"/>
          </w:tcPr>
          <w:p w14:paraId="2A4035FF" w14:textId="0F6F6693" w:rsidR="004D70A0" w:rsidRPr="004D70A0" w:rsidRDefault="004D70A0" w:rsidP="004D70A0">
            <w:pPr>
              <w:spacing w:after="0" w:line="240" w:lineRule="auto"/>
              <w:jc w:val="center"/>
              <w:rPr>
                <w:sz w:val="21"/>
                <w:szCs w:val="21"/>
              </w:rPr>
            </w:pPr>
            <w:r w:rsidRPr="004D70A0">
              <w:rPr>
                <w:sz w:val="21"/>
                <w:szCs w:val="21"/>
              </w:rPr>
              <w:t>264</w:t>
            </w:r>
          </w:p>
        </w:tc>
        <w:tc>
          <w:tcPr>
            <w:tcW w:w="1080" w:type="dxa"/>
            <w:vAlign w:val="center"/>
          </w:tcPr>
          <w:p w14:paraId="7C643FF0" w14:textId="18D08783" w:rsidR="004D70A0" w:rsidRPr="004D70A0" w:rsidRDefault="004D70A0" w:rsidP="004D70A0">
            <w:pPr>
              <w:spacing w:after="0" w:line="240" w:lineRule="auto"/>
              <w:jc w:val="center"/>
              <w:rPr>
                <w:sz w:val="21"/>
                <w:szCs w:val="21"/>
              </w:rPr>
            </w:pPr>
            <w:r w:rsidRPr="004D70A0">
              <w:rPr>
                <w:sz w:val="21"/>
                <w:szCs w:val="21"/>
              </w:rPr>
              <w:t>8%</w:t>
            </w:r>
          </w:p>
        </w:tc>
        <w:tc>
          <w:tcPr>
            <w:tcW w:w="900" w:type="dxa"/>
            <w:vAlign w:val="center"/>
          </w:tcPr>
          <w:p w14:paraId="2CF5E542" w14:textId="6BDF71B0" w:rsidR="004D70A0" w:rsidRPr="004D70A0" w:rsidRDefault="004D70A0" w:rsidP="004D70A0">
            <w:pPr>
              <w:spacing w:after="0" w:line="240" w:lineRule="auto"/>
              <w:jc w:val="center"/>
              <w:rPr>
                <w:sz w:val="21"/>
                <w:szCs w:val="21"/>
              </w:rPr>
            </w:pPr>
            <w:r w:rsidRPr="004D70A0">
              <w:rPr>
                <w:sz w:val="21"/>
                <w:szCs w:val="21"/>
              </w:rPr>
              <w:t>2.8%</w:t>
            </w:r>
          </w:p>
        </w:tc>
      </w:tr>
      <w:tr w:rsidR="004D70A0" w:rsidRPr="00C035EC" w14:paraId="32EEE467" w14:textId="77777777" w:rsidTr="000A51B6">
        <w:trPr>
          <w:trHeight w:val="288"/>
        </w:trPr>
        <w:tc>
          <w:tcPr>
            <w:tcW w:w="6477" w:type="dxa"/>
            <w:shd w:val="clear" w:color="auto" w:fill="auto"/>
            <w:noWrap/>
            <w:vAlign w:val="center"/>
          </w:tcPr>
          <w:p w14:paraId="7F96D388" w14:textId="47DBD711" w:rsidR="004D70A0" w:rsidRPr="004D70A0" w:rsidRDefault="004D70A0" w:rsidP="004D70A0">
            <w:pPr>
              <w:spacing w:after="0" w:line="240" w:lineRule="auto"/>
              <w:rPr>
                <w:sz w:val="21"/>
                <w:szCs w:val="21"/>
              </w:rPr>
            </w:pPr>
            <w:r w:rsidRPr="004D70A0">
              <w:rPr>
                <w:sz w:val="21"/>
                <w:szCs w:val="21"/>
              </w:rPr>
              <w:t>Computer Systems Design and Related Services (5415)</w:t>
            </w:r>
          </w:p>
        </w:tc>
        <w:tc>
          <w:tcPr>
            <w:tcW w:w="900" w:type="dxa"/>
            <w:shd w:val="clear" w:color="auto" w:fill="auto"/>
            <w:noWrap/>
            <w:vAlign w:val="center"/>
          </w:tcPr>
          <w:p w14:paraId="583E0D1A" w14:textId="5C343BB5" w:rsidR="004D70A0" w:rsidRPr="004D70A0" w:rsidRDefault="004D70A0" w:rsidP="004D70A0">
            <w:pPr>
              <w:spacing w:after="0" w:line="240" w:lineRule="auto"/>
              <w:jc w:val="center"/>
              <w:rPr>
                <w:sz w:val="21"/>
                <w:szCs w:val="21"/>
              </w:rPr>
            </w:pPr>
            <w:r w:rsidRPr="004D70A0">
              <w:rPr>
                <w:sz w:val="21"/>
                <w:szCs w:val="21"/>
              </w:rPr>
              <w:t>167</w:t>
            </w:r>
          </w:p>
        </w:tc>
        <w:tc>
          <w:tcPr>
            <w:tcW w:w="900" w:type="dxa"/>
            <w:vAlign w:val="center"/>
          </w:tcPr>
          <w:p w14:paraId="5F8992A8" w14:textId="6512F424" w:rsidR="004D70A0" w:rsidRPr="004D70A0" w:rsidRDefault="004D70A0" w:rsidP="004D70A0">
            <w:pPr>
              <w:spacing w:after="0" w:line="240" w:lineRule="auto"/>
              <w:jc w:val="center"/>
              <w:rPr>
                <w:sz w:val="21"/>
                <w:szCs w:val="21"/>
              </w:rPr>
            </w:pPr>
            <w:r w:rsidRPr="004D70A0">
              <w:rPr>
                <w:sz w:val="21"/>
                <w:szCs w:val="21"/>
              </w:rPr>
              <w:t>202</w:t>
            </w:r>
          </w:p>
        </w:tc>
        <w:tc>
          <w:tcPr>
            <w:tcW w:w="1080" w:type="dxa"/>
            <w:vAlign w:val="center"/>
          </w:tcPr>
          <w:p w14:paraId="3BCC2CAB" w14:textId="10C16CBB" w:rsidR="004D70A0" w:rsidRPr="004D70A0" w:rsidRDefault="004D70A0" w:rsidP="004D70A0">
            <w:pPr>
              <w:spacing w:after="0" w:line="240" w:lineRule="auto"/>
              <w:jc w:val="center"/>
              <w:rPr>
                <w:sz w:val="21"/>
                <w:szCs w:val="21"/>
              </w:rPr>
            </w:pPr>
            <w:r w:rsidRPr="004D70A0">
              <w:rPr>
                <w:sz w:val="21"/>
                <w:szCs w:val="21"/>
              </w:rPr>
              <w:t>21%</w:t>
            </w:r>
          </w:p>
        </w:tc>
        <w:tc>
          <w:tcPr>
            <w:tcW w:w="900" w:type="dxa"/>
            <w:vAlign w:val="center"/>
          </w:tcPr>
          <w:p w14:paraId="22DA7CB5" w14:textId="0C39D75B" w:rsidR="004D70A0" w:rsidRPr="004D70A0" w:rsidRDefault="004D70A0" w:rsidP="004D70A0">
            <w:pPr>
              <w:spacing w:after="0" w:line="240" w:lineRule="auto"/>
              <w:jc w:val="center"/>
              <w:rPr>
                <w:sz w:val="21"/>
                <w:szCs w:val="21"/>
              </w:rPr>
            </w:pPr>
            <w:r w:rsidRPr="004D70A0">
              <w:rPr>
                <w:sz w:val="21"/>
                <w:szCs w:val="21"/>
              </w:rPr>
              <w:t>1.9%</w:t>
            </w:r>
          </w:p>
        </w:tc>
      </w:tr>
      <w:tr w:rsidR="004D70A0" w:rsidRPr="00C035EC" w14:paraId="64C58FAA" w14:textId="77777777" w:rsidTr="000A51B6">
        <w:trPr>
          <w:trHeight w:val="288"/>
        </w:trPr>
        <w:tc>
          <w:tcPr>
            <w:tcW w:w="6477" w:type="dxa"/>
            <w:shd w:val="clear" w:color="auto" w:fill="auto"/>
            <w:noWrap/>
            <w:vAlign w:val="center"/>
          </w:tcPr>
          <w:p w14:paraId="11BD032F" w14:textId="130E6145" w:rsidR="004D70A0" w:rsidRPr="004D70A0" w:rsidRDefault="004D70A0" w:rsidP="004D70A0">
            <w:pPr>
              <w:spacing w:after="0" w:line="240" w:lineRule="auto"/>
              <w:rPr>
                <w:sz w:val="21"/>
                <w:szCs w:val="21"/>
              </w:rPr>
            </w:pPr>
            <w:r w:rsidRPr="004D70A0">
              <w:rPr>
                <w:sz w:val="21"/>
                <w:szCs w:val="21"/>
              </w:rPr>
              <w:t>Promoters of Performing Arts, Sports, and Similar Events (7113)</w:t>
            </w:r>
          </w:p>
        </w:tc>
        <w:tc>
          <w:tcPr>
            <w:tcW w:w="900" w:type="dxa"/>
            <w:shd w:val="clear" w:color="auto" w:fill="auto"/>
            <w:noWrap/>
            <w:vAlign w:val="center"/>
          </w:tcPr>
          <w:p w14:paraId="1B2FEBA8" w14:textId="54DD0363" w:rsidR="004D70A0" w:rsidRPr="004D70A0" w:rsidRDefault="004D70A0" w:rsidP="004D70A0">
            <w:pPr>
              <w:spacing w:after="0" w:line="240" w:lineRule="auto"/>
              <w:jc w:val="center"/>
              <w:rPr>
                <w:sz w:val="21"/>
                <w:szCs w:val="21"/>
              </w:rPr>
            </w:pPr>
            <w:r w:rsidRPr="004D70A0">
              <w:rPr>
                <w:sz w:val="21"/>
                <w:szCs w:val="21"/>
              </w:rPr>
              <w:t>161</w:t>
            </w:r>
          </w:p>
        </w:tc>
        <w:tc>
          <w:tcPr>
            <w:tcW w:w="900" w:type="dxa"/>
            <w:vAlign w:val="center"/>
          </w:tcPr>
          <w:p w14:paraId="18704DBF" w14:textId="19B92119" w:rsidR="004D70A0" w:rsidRPr="004D70A0" w:rsidRDefault="004D70A0" w:rsidP="004D70A0">
            <w:pPr>
              <w:spacing w:after="0" w:line="240" w:lineRule="auto"/>
              <w:jc w:val="center"/>
              <w:rPr>
                <w:sz w:val="21"/>
                <w:szCs w:val="21"/>
              </w:rPr>
            </w:pPr>
            <w:r w:rsidRPr="004D70A0">
              <w:rPr>
                <w:sz w:val="21"/>
                <w:szCs w:val="21"/>
              </w:rPr>
              <w:t>177</w:t>
            </w:r>
          </w:p>
        </w:tc>
        <w:tc>
          <w:tcPr>
            <w:tcW w:w="1080" w:type="dxa"/>
            <w:vAlign w:val="center"/>
          </w:tcPr>
          <w:p w14:paraId="27635754" w14:textId="6088C991" w:rsidR="004D70A0" w:rsidRPr="004D70A0" w:rsidRDefault="004D70A0" w:rsidP="004D70A0">
            <w:pPr>
              <w:spacing w:after="0" w:line="240" w:lineRule="auto"/>
              <w:jc w:val="center"/>
              <w:rPr>
                <w:sz w:val="21"/>
                <w:szCs w:val="21"/>
              </w:rPr>
            </w:pPr>
            <w:r w:rsidRPr="004D70A0">
              <w:rPr>
                <w:sz w:val="21"/>
                <w:szCs w:val="21"/>
              </w:rPr>
              <w:t>10%</w:t>
            </w:r>
          </w:p>
        </w:tc>
        <w:tc>
          <w:tcPr>
            <w:tcW w:w="900" w:type="dxa"/>
            <w:vAlign w:val="center"/>
          </w:tcPr>
          <w:p w14:paraId="2919FB2C" w14:textId="5A250F96" w:rsidR="004D70A0" w:rsidRPr="004D70A0" w:rsidRDefault="004D70A0" w:rsidP="004D70A0">
            <w:pPr>
              <w:spacing w:after="0" w:line="240" w:lineRule="auto"/>
              <w:jc w:val="center"/>
              <w:rPr>
                <w:sz w:val="21"/>
                <w:szCs w:val="21"/>
              </w:rPr>
            </w:pPr>
            <w:r w:rsidRPr="004D70A0">
              <w:rPr>
                <w:sz w:val="21"/>
                <w:szCs w:val="21"/>
              </w:rPr>
              <w:t>1.9%</w:t>
            </w:r>
          </w:p>
        </w:tc>
      </w:tr>
      <w:tr w:rsidR="004D70A0" w:rsidRPr="00C035EC" w14:paraId="6B391232" w14:textId="77777777" w:rsidTr="000A51B6">
        <w:trPr>
          <w:trHeight w:val="288"/>
        </w:trPr>
        <w:tc>
          <w:tcPr>
            <w:tcW w:w="6477" w:type="dxa"/>
            <w:shd w:val="clear" w:color="auto" w:fill="auto"/>
            <w:noWrap/>
            <w:vAlign w:val="center"/>
          </w:tcPr>
          <w:p w14:paraId="0B6F4B3F" w14:textId="5AD3CF6C" w:rsidR="004D70A0" w:rsidRPr="004D70A0" w:rsidRDefault="004D70A0" w:rsidP="004D70A0">
            <w:pPr>
              <w:spacing w:after="0" w:line="240" w:lineRule="auto"/>
              <w:rPr>
                <w:sz w:val="21"/>
                <w:szCs w:val="21"/>
              </w:rPr>
            </w:pPr>
            <w:r w:rsidRPr="004D70A0">
              <w:rPr>
                <w:sz w:val="21"/>
                <w:szCs w:val="21"/>
              </w:rPr>
              <w:t>Religious Organizations (8131)</w:t>
            </w:r>
          </w:p>
        </w:tc>
        <w:tc>
          <w:tcPr>
            <w:tcW w:w="900" w:type="dxa"/>
            <w:shd w:val="clear" w:color="auto" w:fill="auto"/>
            <w:noWrap/>
            <w:vAlign w:val="center"/>
          </w:tcPr>
          <w:p w14:paraId="47A6707A" w14:textId="0AC94B96" w:rsidR="004D70A0" w:rsidRPr="004D70A0" w:rsidRDefault="004D70A0" w:rsidP="004D70A0">
            <w:pPr>
              <w:spacing w:after="0" w:line="240" w:lineRule="auto"/>
              <w:jc w:val="center"/>
              <w:rPr>
                <w:sz w:val="21"/>
                <w:szCs w:val="21"/>
              </w:rPr>
            </w:pPr>
            <w:r w:rsidRPr="004D70A0">
              <w:rPr>
                <w:sz w:val="21"/>
                <w:szCs w:val="21"/>
              </w:rPr>
              <w:t>157</w:t>
            </w:r>
          </w:p>
        </w:tc>
        <w:tc>
          <w:tcPr>
            <w:tcW w:w="900" w:type="dxa"/>
            <w:vAlign w:val="center"/>
          </w:tcPr>
          <w:p w14:paraId="5735C1D3" w14:textId="67657BCD" w:rsidR="004D70A0" w:rsidRPr="004D70A0" w:rsidRDefault="004D70A0" w:rsidP="004D70A0">
            <w:pPr>
              <w:spacing w:after="0" w:line="240" w:lineRule="auto"/>
              <w:jc w:val="center"/>
              <w:rPr>
                <w:sz w:val="21"/>
                <w:szCs w:val="21"/>
              </w:rPr>
            </w:pPr>
            <w:r w:rsidRPr="004D70A0">
              <w:rPr>
                <w:sz w:val="21"/>
                <w:szCs w:val="21"/>
              </w:rPr>
              <w:t>165</w:t>
            </w:r>
          </w:p>
        </w:tc>
        <w:tc>
          <w:tcPr>
            <w:tcW w:w="1080" w:type="dxa"/>
            <w:vAlign w:val="center"/>
          </w:tcPr>
          <w:p w14:paraId="44599CC2" w14:textId="3B4B5E29" w:rsidR="004D70A0" w:rsidRPr="004D70A0" w:rsidRDefault="004D70A0" w:rsidP="004D70A0">
            <w:pPr>
              <w:spacing w:after="0" w:line="240" w:lineRule="auto"/>
              <w:jc w:val="center"/>
              <w:rPr>
                <w:sz w:val="21"/>
                <w:szCs w:val="21"/>
              </w:rPr>
            </w:pPr>
            <w:r w:rsidRPr="004D70A0">
              <w:rPr>
                <w:sz w:val="21"/>
                <w:szCs w:val="21"/>
              </w:rPr>
              <w:t>5%</w:t>
            </w:r>
          </w:p>
        </w:tc>
        <w:tc>
          <w:tcPr>
            <w:tcW w:w="900" w:type="dxa"/>
            <w:vAlign w:val="center"/>
          </w:tcPr>
          <w:p w14:paraId="3CDFA7E7" w14:textId="556819F1" w:rsidR="004D70A0" w:rsidRPr="004D70A0" w:rsidRDefault="004D70A0" w:rsidP="004D70A0">
            <w:pPr>
              <w:spacing w:after="0" w:line="240" w:lineRule="auto"/>
              <w:jc w:val="center"/>
              <w:rPr>
                <w:sz w:val="21"/>
                <w:szCs w:val="21"/>
              </w:rPr>
            </w:pPr>
            <w:r w:rsidRPr="004D70A0">
              <w:rPr>
                <w:sz w:val="21"/>
                <w:szCs w:val="21"/>
              </w:rPr>
              <w:t>1.8%</w:t>
            </w:r>
          </w:p>
        </w:tc>
      </w:tr>
      <w:tr w:rsidR="004D70A0" w:rsidRPr="00C035EC" w14:paraId="7D28E24B" w14:textId="77777777" w:rsidTr="000A51B6">
        <w:trPr>
          <w:trHeight w:val="288"/>
        </w:trPr>
        <w:tc>
          <w:tcPr>
            <w:tcW w:w="6477" w:type="dxa"/>
            <w:shd w:val="clear" w:color="auto" w:fill="auto"/>
            <w:noWrap/>
            <w:vAlign w:val="center"/>
          </w:tcPr>
          <w:p w14:paraId="077BFABC" w14:textId="15B82498" w:rsidR="004D70A0" w:rsidRPr="004D70A0" w:rsidRDefault="004D70A0" w:rsidP="004D70A0">
            <w:pPr>
              <w:spacing w:after="0" w:line="240" w:lineRule="auto"/>
              <w:rPr>
                <w:sz w:val="21"/>
                <w:szCs w:val="21"/>
              </w:rPr>
            </w:pPr>
            <w:r w:rsidRPr="004D70A0">
              <w:rPr>
                <w:sz w:val="21"/>
                <w:szCs w:val="21"/>
              </w:rPr>
              <w:t>Local Government, Excluding Education and Hospitals (9039)</w:t>
            </w:r>
          </w:p>
        </w:tc>
        <w:tc>
          <w:tcPr>
            <w:tcW w:w="900" w:type="dxa"/>
            <w:shd w:val="clear" w:color="auto" w:fill="auto"/>
            <w:noWrap/>
            <w:vAlign w:val="center"/>
          </w:tcPr>
          <w:p w14:paraId="3A4EA76F" w14:textId="5460A03A" w:rsidR="004D70A0" w:rsidRPr="004D70A0" w:rsidRDefault="004D70A0" w:rsidP="004D70A0">
            <w:pPr>
              <w:spacing w:after="0" w:line="240" w:lineRule="auto"/>
              <w:jc w:val="center"/>
              <w:rPr>
                <w:sz w:val="21"/>
                <w:szCs w:val="21"/>
              </w:rPr>
            </w:pPr>
            <w:r w:rsidRPr="004D70A0">
              <w:rPr>
                <w:sz w:val="21"/>
                <w:szCs w:val="21"/>
              </w:rPr>
              <w:t>108</w:t>
            </w:r>
          </w:p>
        </w:tc>
        <w:tc>
          <w:tcPr>
            <w:tcW w:w="900" w:type="dxa"/>
            <w:vAlign w:val="center"/>
          </w:tcPr>
          <w:p w14:paraId="767A1C72" w14:textId="19EFB614" w:rsidR="004D70A0" w:rsidRPr="004D70A0" w:rsidRDefault="004D70A0" w:rsidP="004D70A0">
            <w:pPr>
              <w:spacing w:after="0" w:line="240" w:lineRule="auto"/>
              <w:jc w:val="center"/>
              <w:rPr>
                <w:sz w:val="21"/>
                <w:szCs w:val="21"/>
              </w:rPr>
            </w:pPr>
            <w:r w:rsidRPr="004D70A0">
              <w:rPr>
                <w:sz w:val="21"/>
                <w:szCs w:val="21"/>
              </w:rPr>
              <w:t>116</w:t>
            </w:r>
          </w:p>
        </w:tc>
        <w:tc>
          <w:tcPr>
            <w:tcW w:w="1080" w:type="dxa"/>
            <w:vAlign w:val="center"/>
          </w:tcPr>
          <w:p w14:paraId="45A23A6C" w14:textId="1C28CB0D" w:rsidR="004D70A0" w:rsidRPr="004D70A0" w:rsidRDefault="004D70A0" w:rsidP="004D70A0">
            <w:pPr>
              <w:spacing w:after="0" w:line="240" w:lineRule="auto"/>
              <w:jc w:val="center"/>
              <w:rPr>
                <w:sz w:val="21"/>
                <w:szCs w:val="21"/>
              </w:rPr>
            </w:pPr>
            <w:r w:rsidRPr="004D70A0">
              <w:rPr>
                <w:sz w:val="21"/>
                <w:szCs w:val="21"/>
              </w:rPr>
              <w:t>7%</w:t>
            </w:r>
          </w:p>
        </w:tc>
        <w:tc>
          <w:tcPr>
            <w:tcW w:w="900" w:type="dxa"/>
            <w:vAlign w:val="center"/>
          </w:tcPr>
          <w:p w14:paraId="7BA8288F" w14:textId="64026486" w:rsidR="004D70A0" w:rsidRPr="004D70A0" w:rsidRDefault="004D70A0" w:rsidP="004D70A0">
            <w:pPr>
              <w:spacing w:after="0" w:line="240" w:lineRule="auto"/>
              <w:jc w:val="center"/>
              <w:rPr>
                <w:sz w:val="21"/>
                <w:szCs w:val="21"/>
              </w:rPr>
            </w:pPr>
            <w:r w:rsidRPr="004D70A0">
              <w:rPr>
                <w:sz w:val="21"/>
                <w:szCs w:val="21"/>
              </w:rPr>
              <w:t>1.3%</w:t>
            </w:r>
          </w:p>
        </w:tc>
      </w:tr>
      <w:tr w:rsidR="004D70A0" w:rsidRPr="00C035EC" w14:paraId="520B162D" w14:textId="77777777" w:rsidTr="000A51B6">
        <w:trPr>
          <w:trHeight w:val="288"/>
        </w:trPr>
        <w:tc>
          <w:tcPr>
            <w:tcW w:w="6477" w:type="dxa"/>
            <w:shd w:val="clear" w:color="auto" w:fill="auto"/>
            <w:noWrap/>
            <w:vAlign w:val="center"/>
          </w:tcPr>
          <w:p w14:paraId="247E4A43" w14:textId="4AD7485D" w:rsidR="004D70A0" w:rsidRPr="004D70A0" w:rsidRDefault="004D70A0" w:rsidP="004D70A0">
            <w:pPr>
              <w:spacing w:after="0" w:line="240" w:lineRule="auto"/>
              <w:rPr>
                <w:sz w:val="21"/>
                <w:szCs w:val="21"/>
              </w:rPr>
            </w:pPr>
            <w:r w:rsidRPr="004D70A0">
              <w:rPr>
                <w:sz w:val="21"/>
                <w:szCs w:val="21"/>
              </w:rPr>
              <w:t>Employment Services (5613)</w:t>
            </w:r>
          </w:p>
        </w:tc>
        <w:tc>
          <w:tcPr>
            <w:tcW w:w="900" w:type="dxa"/>
            <w:shd w:val="clear" w:color="auto" w:fill="auto"/>
            <w:noWrap/>
            <w:vAlign w:val="center"/>
          </w:tcPr>
          <w:p w14:paraId="1BF3BF4A" w14:textId="3FFFEFE7" w:rsidR="004D70A0" w:rsidRPr="004D70A0" w:rsidRDefault="004D70A0" w:rsidP="004D70A0">
            <w:pPr>
              <w:spacing w:after="0" w:line="240" w:lineRule="auto"/>
              <w:jc w:val="center"/>
              <w:rPr>
                <w:sz w:val="21"/>
                <w:szCs w:val="21"/>
              </w:rPr>
            </w:pPr>
            <w:r w:rsidRPr="004D70A0">
              <w:rPr>
                <w:sz w:val="21"/>
                <w:szCs w:val="21"/>
              </w:rPr>
              <w:t>90</w:t>
            </w:r>
          </w:p>
        </w:tc>
        <w:tc>
          <w:tcPr>
            <w:tcW w:w="900" w:type="dxa"/>
            <w:vAlign w:val="center"/>
          </w:tcPr>
          <w:p w14:paraId="70FE3047" w14:textId="58A33BC5" w:rsidR="004D70A0" w:rsidRPr="004D70A0" w:rsidRDefault="004D70A0" w:rsidP="004D70A0">
            <w:pPr>
              <w:spacing w:after="0" w:line="240" w:lineRule="auto"/>
              <w:jc w:val="center"/>
              <w:rPr>
                <w:sz w:val="21"/>
                <w:szCs w:val="21"/>
              </w:rPr>
            </w:pPr>
            <w:r w:rsidRPr="004D70A0">
              <w:rPr>
                <w:sz w:val="21"/>
                <w:szCs w:val="21"/>
              </w:rPr>
              <w:t>97</w:t>
            </w:r>
          </w:p>
        </w:tc>
        <w:tc>
          <w:tcPr>
            <w:tcW w:w="1080" w:type="dxa"/>
            <w:vAlign w:val="center"/>
          </w:tcPr>
          <w:p w14:paraId="628F0F0C" w14:textId="0938E004" w:rsidR="004D70A0" w:rsidRPr="004D70A0" w:rsidRDefault="004D70A0" w:rsidP="004D70A0">
            <w:pPr>
              <w:spacing w:after="0" w:line="240" w:lineRule="auto"/>
              <w:jc w:val="center"/>
              <w:rPr>
                <w:sz w:val="21"/>
                <w:szCs w:val="21"/>
              </w:rPr>
            </w:pPr>
            <w:r w:rsidRPr="004D70A0">
              <w:rPr>
                <w:sz w:val="21"/>
                <w:szCs w:val="21"/>
              </w:rPr>
              <w:t>8%</w:t>
            </w:r>
          </w:p>
        </w:tc>
        <w:tc>
          <w:tcPr>
            <w:tcW w:w="900" w:type="dxa"/>
            <w:vAlign w:val="center"/>
          </w:tcPr>
          <w:p w14:paraId="254137EC" w14:textId="65F6BF0F" w:rsidR="004D70A0" w:rsidRPr="004D70A0" w:rsidRDefault="004D70A0" w:rsidP="004D70A0">
            <w:pPr>
              <w:spacing w:after="0" w:line="240" w:lineRule="auto"/>
              <w:jc w:val="center"/>
              <w:rPr>
                <w:sz w:val="21"/>
                <w:szCs w:val="21"/>
              </w:rPr>
            </w:pPr>
            <w:r w:rsidRPr="004D70A0">
              <w:rPr>
                <w:sz w:val="21"/>
                <w:szCs w:val="21"/>
              </w:rPr>
              <w:t>1.1%</w:t>
            </w:r>
          </w:p>
        </w:tc>
      </w:tr>
    </w:tbl>
    <w:p w14:paraId="6B20167B" w14:textId="2AD940E0" w:rsidR="006E3877" w:rsidRPr="006E3877" w:rsidRDefault="00444A9D" w:rsidP="006E3877">
      <w:pPr>
        <w:ind w:left="144"/>
        <w:rPr>
          <w:i/>
          <w:sz w:val="20"/>
          <w:szCs w:val="20"/>
        </w:rPr>
      </w:pPr>
      <w:r>
        <w:rPr>
          <w:i/>
          <w:sz w:val="20"/>
          <w:szCs w:val="20"/>
        </w:rPr>
        <w:t>Source: EMSI 2018.1</w:t>
      </w:r>
    </w:p>
    <w:p w14:paraId="08E61C80" w14:textId="43EE2F6B" w:rsidR="00ED5DD4" w:rsidRPr="00444A9D" w:rsidRDefault="000E5421" w:rsidP="00444A9D">
      <w:pPr>
        <w:pStyle w:val="NoSpacing"/>
        <w:spacing w:after="60"/>
        <w:rPr>
          <w:b/>
        </w:rPr>
      </w:pPr>
      <w:r>
        <w:rPr>
          <w:b/>
        </w:rPr>
        <w:t>Table 6</w:t>
      </w:r>
      <w:r w:rsidR="001342CC" w:rsidRPr="00552133">
        <w:rPr>
          <w:b/>
        </w:rPr>
        <w:t xml:space="preserve">. Top Employers Posting Jobs </w:t>
      </w:r>
      <w:r w:rsidR="006E3877">
        <w:rPr>
          <w:b/>
        </w:rPr>
        <w:t xml:space="preserve">in Bay Region and </w:t>
      </w:r>
      <w:r w:rsidR="009E5F31">
        <w:rPr>
          <w:b/>
        </w:rPr>
        <w:t>East Bay</w:t>
      </w:r>
      <w:r w:rsidR="006E3877">
        <w:rPr>
          <w:b/>
        </w:rPr>
        <w:t xml:space="preserve"> </w:t>
      </w:r>
      <w:r w:rsidR="006E2B6C">
        <w:rPr>
          <w:b/>
        </w:rPr>
        <w:t xml:space="preserve">for latest 12 months </w:t>
      </w:r>
      <w:r w:rsidR="00090CED">
        <w:rPr>
          <w:b/>
        </w:rPr>
        <w:t>(Mar</w:t>
      </w:r>
      <w:r w:rsidR="00456C3E">
        <w:rPr>
          <w:b/>
        </w:rPr>
        <w:t>ch</w:t>
      </w:r>
      <w:r w:rsidR="00090CED">
        <w:rPr>
          <w:b/>
        </w:rPr>
        <w:t xml:space="preserve"> 2017 – Feb</w:t>
      </w:r>
      <w:r w:rsidR="00456C3E">
        <w:rPr>
          <w:b/>
        </w:rPr>
        <w:t>ruary</w:t>
      </w:r>
      <w:r w:rsidR="00090CED">
        <w:rPr>
          <w:b/>
        </w:rPr>
        <w:t xml:space="preserve"> 2018)</w:t>
      </w:r>
    </w:p>
    <w:tbl>
      <w:tblPr>
        <w:tblW w:w="962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27"/>
        <w:gridCol w:w="630"/>
        <w:gridCol w:w="1710"/>
        <w:gridCol w:w="720"/>
        <w:gridCol w:w="3060"/>
        <w:gridCol w:w="1080"/>
      </w:tblGrid>
      <w:tr w:rsidR="00250DD8" w:rsidRPr="008409A0" w14:paraId="23161B89" w14:textId="617B8D89" w:rsidTr="00564839">
        <w:trPr>
          <w:trHeight w:val="278"/>
        </w:trPr>
        <w:tc>
          <w:tcPr>
            <w:tcW w:w="2427" w:type="dxa"/>
            <w:shd w:val="clear" w:color="auto" w:fill="F2F8C9" w:themeFill="accent2" w:themeFillTint="33"/>
            <w:noWrap/>
            <w:vAlign w:val="center"/>
            <w:hideMark/>
          </w:tcPr>
          <w:p w14:paraId="767FF6D3" w14:textId="77777777" w:rsidR="00250DD8" w:rsidRPr="00354EE8" w:rsidRDefault="00250DD8" w:rsidP="00250DD8">
            <w:pPr>
              <w:spacing w:after="0" w:line="240" w:lineRule="auto"/>
              <w:rPr>
                <w:rFonts w:eastAsia="Times New Roman"/>
                <w:b/>
                <w:sz w:val="21"/>
                <w:szCs w:val="21"/>
              </w:rPr>
            </w:pPr>
            <w:r w:rsidRPr="00354EE8">
              <w:rPr>
                <w:rFonts w:eastAsia="Times New Roman"/>
                <w:b/>
                <w:sz w:val="21"/>
                <w:szCs w:val="21"/>
              </w:rPr>
              <w:t>Employer</w:t>
            </w:r>
          </w:p>
        </w:tc>
        <w:tc>
          <w:tcPr>
            <w:tcW w:w="630" w:type="dxa"/>
            <w:tcBorders>
              <w:right w:val="nil"/>
            </w:tcBorders>
            <w:shd w:val="clear" w:color="auto" w:fill="F2F8C9" w:themeFill="accent2" w:themeFillTint="33"/>
            <w:noWrap/>
            <w:vAlign w:val="center"/>
            <w:hideMark/>
          </w:tcPr>
          <w:p w14:paraId="262CE33B" w14:textId="5B36DEBE" w:rsidR="00250DD8" w:rsidRPr="00354EE8" w:rsidRDefault="00250DD8" w:rsidP="00250DD8">
            <w:pPr>
              <w:spacing w:after="0" w:line="240" w:lineRule="auto"/>
              <w:jc w:val="center"/>
              <w:rPr>
                <w:rFonts w:eastAsia="Times New Roman"/>
                <w:b/>
                <w:sz w:val="21"/>
                <w:szCs w:val="21"/>
              </w:rPr>
            </w:pPr>
            <w:r>
              <w:rPr>
                <w:rFonts w:eastAsia="Times New Roman"/>
                <w:b/>
                <w:sz w:val="21"/>
                <w:szCs w:val="21"/>
              </w:rPr>
              <w:t>Bay</w:t>
            </w:r>
          </w:p>
        </w:tc>
        <w:tc>
          <w:tcPr>
            <w:tcW w:w="1710" w:type="dxa"/>
            <w:tcBorders>
              <w:top w:val="single" w:sz="4" w:space="0" w:color="BFBFBF" w:themeColor="background1" w:themeShade="BF"/>
              <w:bottom w:val="single" w:sz="4" w:space="0" w:color="BFBFBF" w:themeColor="background1" w:themeShade="BF"/>
              <w:right w:val="nil"/>
            </w:tcBorders>
            <w:shd w:val="clear" w:color="auto" w:fill="ECF4B1" w:themeFill="accent6" w:themeFillTint="99"/>
            <w:vAlign w:val="center"/>
          </w:tcPr>
          <w:p w14:paraId="3BA6A083" w14:textId="6FA8A166" w:rsidR="00250DD8" w:rsidRPr="00354EE8" w:rsidRDefault="00250DD8" w:rsidP="00250DD8">
            <w:pPr>
              <w:spacing w:after="0" w:line="240" w:lineRule="auto"/>
              <w:rPr>
                <w:rFonts w:eastAsia="Times New Roman"/>
                <w:b/>
                <w:sz w:val="21"/>
                <w:szCs w:val="21"/>
              </w:rPr>
            </w:pPr>
            <w:r w:rsidRPr="00354EE8">
              <w:rPr>
                <w:rFonts w:eastAsia="Times New Roman"/>
                <w:b/>
                <w:sz w:val="21"/>
                <w:szCs w:val="21"/>
              </w:rPr>
              <w:t>Employer</w:t>
            </w:r>
          </w:p>
        </w:tc>
        <w:tc>
          <w:tcPr>
            <w:tcW w:w="72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CF4B1" w:themeFill="accent6" w:themeFillTint="99"/>
          </w:tcPr>
          <w:p w14:paraId="3029E3B4" w14:textId="11B5C9D4" w:rsidR="00250DD8" w:rsidRPr="00354EE8" w:rsidRDefault="00250DD8" w:rsidP="00250DD8">
            <w:pPr>
              <w:spacing w:after="0" w:line="240" w:lineRule="auto"/>
              <w:jc w:val="center"/>
              <w:rPr>
                <w:rFonts w:eastAsia="Times New Roman"/>
                <w:b/>
                <w:sz w:val="21"/>
                <w:szCs w:val="21"/>
              </w:rPr>
            </w:pPr>
            <w:r w:rsidRPr="00354EE8">
              <w:rPr>
                <w:rFonts w:eastAsia="Times New Roman"/>
                <w:b/>
                <w:sz w:val="21"/>
                <w:szCs w:val="21"/>
              </w:rPr>
              <w:t>Bay</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CF4B1" w:themeFill="accent6" w:themeFillTint="99"/>
            <w:vAlign w:val="center"/>
          </w:tcPr>
          <w:p w14:paraId="516FE2C9" w14:textId="730B3185" w:rsidR="00250DD8" w:rsidRPr="00354EE8" w:rsidRDefault="00250DD8" w:rsidP="00250DD8">
            <w:pPr>
              <w:spacing w:after="0" w:line="240" w:lineRule="auto"/>
              <w:rPr>
                <w:rFonts w:eastAsia="Times New Roman"/>
                <w:b/>
                <w:sz w:val="21"/>
                <w:szCs w:val="21"/>
              </w:rPr>
            </w:pPr>
            <w:r w:rsidRPr="00354EE8">
              <w:rPr>
                <w:rFonts w:eastAsia="Times New Roman"/>
                <w:b/>
                <w:sz w:val="21"/>
                <w:szCs w:val="21"/>
              </w:rPr>
              <w:t>Employer</w:t>
            </w:r>
          </w:p>
        </w:tc>
        <w:tc>
          <w:tcPr>
            <w:tcW w:w="1080" w:type="dxa"/>
            <w:tcBorders>
              <w:top w:val="single" w:sz="4" w:space="0" w:color="BFBFBF" w:themeColor="background1" w:themeShade="BF"/>
              <w:left w:val="nil"/>
              <w:bottom w:val="single" w:sz="4" w:space="0" w:color="BFBFBF" w:themeColor="background1" w:themeShade="BF"/>
            </w:tcBorders>
            <w:shd w:val="clear" w:color="auto" w:fill="ECF4B1" w:themeFill="accent6" w:themeFillTint="99"/>
            <w:vAlign w:val="center"/>
          </w:tcPr>
          <w:p w14:paraId="5BF19EBA" w14:textId="3DCC1973" w:rsidR="00250DD8" w:rsidRPr="00354EE8" w:rsidRDefault="00250DD8" w:rsidP="00250DD8">
            <w:pPr>
              <w:spacing w:after="0" w:line="240" w:lineRule="auto"/>
              <w:jc w:val="center"/>
              <w:rPr>
                <w:rFonts w:eastAsia="Times New Roman"/>
                <w:b/>
                <w:sz w:val="21"/>
                <w:szCs w:val="21"/>
              </w:rPr>
            </w:pPr>
            <w:r w:rsidRPr="00354EE8">
              <w:rPr>
                <w:rFonts w:eastAsia="Times New Roman"/>
                <w:b/>
                <w:sz w:val="21"/>
                <w:szCs w:val="21"/>
              </w:rPr>
              <w:t>East Bay</w:t>
            </w:r>
          </w:p>
        </w:tc>
      </w:tr>
      <w:tr w:rsidR="00564839" w:rsidRPr="00DA0761" w14:paraId="1E177280" w14:textId="7521B709" w:rsidTr="00564839">
        <w:trPr>
          <w:trHeight w:val="260"/>
        </w:trPr>
        <w:tc>
          <w:tcPr>
            <w:tcW w:w="2427" w:type="dxa"/>
            <w:shd w:val="clear" w:color="auto" w:fill="auto"/>
            <w:noWrap/>
            <w:vAlign w:val="center"/>
          </w:tcPr>
          <w:p w14:paraId="222B2D17" w14:textId="3F7905E0" w:rsidR="00564839" w:rsidRPr="00867316" w:rsidRDefault="00564839" w:rsidP="00564839">
            <w:pPr>
              <w:spacing w:after="0" w:line="240" w:lineRule="auto"/>
              <w:rPr>
                <w:rFonts w:asciiTheme="minorHAnsi" w:eastAsia="Times New Roman" w:hAnsiTheme="minorHAnsi"/>
                <w:sz w:val="21"/>
                <w:szCs w:val="21"/>
              </w:rPr>
            </w:pPr>
            <w:proofErr w:type="spellStart"/>
            <w:r w:rsidRPr="00867316">
              <w:rPr>
                <w:sz w:val="21"/>
                <w:szCs w:val="21"/>
              </w:rPr>
              <w:t>Psav</w:t>
            </w:r>
            <w:proofErr w:type="spellEnd"/>
            <w:r w:rsidRPr="00867316">
              <w:rPr>
                <w:sz w:val="21"/>
                <w:szCs w:val="21"/>
              </w:rPr>
              <w:t xml:space="preserve"> Presentation Services</w:t>
            </w:r>
          </w:p>
        </w:tc>
        <w:tc>
          <w:tcPr>
            <w:tcW w:w="630" w:type="dxa"/>
            <w:tcBorders>
              <w:right w:val="nil"/>
            </w:tcBorders>
            <w:shd w:val="clear" w:color="auto" w:fill="auto"/>
            <w:noWrap/>
            <w:vAlign w:val="center"/>
          </w:tcPr>
          <w:p w14:paraId="6D6D886B" w14:textId="4A1689CE" w:rsidR="00564839" w:rsidRPr="00867316" w:rsidRDefault="00564839" w:rsidP="00564839">
            <w:pPr>
              <w:spacing w:after="0" w:line="240" w:lineRule="auto"/>
              <w:jc w:val="center"/>
              <w:rPr>
                <w:rFonts w:asciiTheme="minorHAnsi" w:eastAsia="Times New Roman" w:hAnsiTheme="minorHAnsi"/>
                <w:sz w:val="21"/>
                <w:szCs w:val="21"/>
              </w:rPr>
            </w:pPr>
            <w:r w:rsidRPr="00867316">
              <w:rPr>
                <w:sz w:val="21"/>
                <w:szCs w:val="21"/>
              </w:rPr>
              <w:t>105</w:t>
            </w:r>
          </w:p>
        </w:tc>
        <w:tc>
          <w:tcPr>
            <w:tcW w:w="1710" w:type="dxa"/>
            <w:tcBorders>
              <w:top w:val="single" w:sz="4" w:space="0" w:color="BFBFBF" w:themeColor="background1" w:themeShade="BF"/>
              <w:right w:val="nil"/>
            </w:tcBorders>
            <w:vAlign w:val="center"/>
          </w:tcPr>
          <w:p w14:paraId="7FDDD6A0" w14:textId="6868A838" w:rsidR="00564839" w:rsidRPr="00867316" w:rsidRDefault="00564839" w:rsidP="00564839">
            <w:pPr>
              <w:spacing w:after="0" w:line="240" w:lineRule="auto"/>
              <w:rPr>
                <w:rFonts w:asciiTheme="minorHAnsi" w:hAnsiTheme="minorHAnsi"/>
                <w:sz w:val="21"/>
                <w:szCs w:val="21"/>
              </w:rPr>
            </w:pPr>
            <w:r w:rsidRPr="00867316">
              <w:rPr>
                <w:sz w:val="21"/>
                <w:szCs w:val="21"/>
              </w:rPr>
              <w:t>Lab126</w:t>
            </w:r>
          </w:p>
        </w:tc>
        <w:tc>
          <w:tcPr>
            <w:tcW w:w="720" w:type="dxa"/>
            <w:tcBorders>
              <w:top w:val="single" w:sz="4" w:space="0" w:color="BFBFBF" w:themeColor="background1" w:themeShade="BF"/>
              <w:left w:val="nil"/>
              <w:right w:val="single" w:sz="4" w:space="0" w:color="BFBFBF" w:themeColor="background1" w:themeShade="BF"/>
            </w:tcBorders>
            <w:vAlign w:val="center"/>
          </w:tcPr>
          <w:p w14:paraId="7B795531" w14:textId="120A565F" w:rsidR="00564839" w:rsidRPr="00867316" w:rsidRDefault="00564839" w:rsidP="00564839">
            <w:pPr>
              <w:spacing w:after="0" w:line="240" w:lineRule="auto"/>
              <w:jc w:val="center"/>
              <w:rPr>
                <w:rFonts w:asciiTheme="minorHAnsi" w:hAnsiTheme="minorHAnsi"/>
                <w:sz w:val="21"/>
                <w:szCs w:val="21"/>
              </w:rPr>
            </w:pPr>
            <w:r w:rsidRPr="00867316">
              <w:rPr>
                <w:sz w:val="21"/>
                <w:szCs w:val="21"/>
              </w:rPr>
              <w:t>6</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31B8143" w14:textId="5D140B28" w:rsidR="00564839" w:rsidRPr="00564839" w:rsidRDefault="00564839" w:rsidP="00564839">
            <w:pPr>
              <w:spacing w:after="0" w:line="240" w:lineRule="auto"/>
              <w:rPr>
                <w:rFonts w:asciiTheme="minorHAnsi" w:hAnsiTheme="minorHAnsi"/>
                <w:sz w:val="21"/>
                <w:szCs w:val="21"/>
              </w:rPr>
            </w:pPr>
            <w:proofErr w:type="spellStart"/>
            <w:r w:rsidRPr="00564839">
              <w:rPr>
                <w:sz w:val="21"/>
                <w:szCs w:val="21"/>
              </w:rPr>
              <w:t>Psav</w:t>
            </w:r>
            <w:proofErr w:type="spellEnd"/>
            <w:r w:rsidRPr="00564839">
              <w:rPr>
                <w:sz w:val="21"/>
                <w:szCs w:val="21"/>
              </w:rPr>
              <w:t xml:space="preserve"> Presentation Services</w:t>
            </w:r>
          </w:p>
        </w:tc>
        <w:tc>
          <w:tcPr>
            <w:tcW w:w="1080" w:type="dxa"/>
            <w:tcBorders>
              <w:top w:val="single" w:sz="4" w:space="0" w:color="BFBFBF" w:themeColor="background1" w:themeShade="BF"/>
              <w:left w:val="nil"/>
            </w:tcBorders>
            <w:vAlign w:val="center"/>
          </w:tcPr>
          <w:p w14:paraId="12711337" w14:textId="64FCDDF6" w:rsidR="00564839" w:rsidRPr="00564839" w:rsidRDefault="00564839" w:rsidP="00564839">
            <w:pPr>
              <w:spacing w:after="0" w:line="240" w:lineRule="auto"/>
              <w:jc w:val="center"/>
              <w:rPr>
                <w:rFonts w:asciiTheme="minorHAnsi" w:eastAsia="Times New Roman" w:hAnsiTheme="minorHAnsi"/>
                <w:sz w:val="21"/>
                <w:szCs w:val="21"/>
              </w:rPr>
            </w:pPr>
            <w:r w:rsidRPr="00564839">
              <w:rPr>
                <w:sz w:val="21"/>
                <w:szCs w:val="21"/>
              </w:rPr>
              <w:t>5</w:t>
            </w:r>
          </w:p>
        </w:tc>
      </w:tr>
      <w:tr w:rsidR="00564839" w:rsidRPr="00DA0761" w14:paraId="1B950AFE" w14:textId="77777777" w:rsidTr="00564839">
        <w:trPr>
          <w:trHeight w:val="260"/>
        </w:trPr>
        <w:tc>
          <w:tcPr>
            <w:tcW w:w="2427" w:type="dxa"/>
            <w:shd w:val="clear" w:color="auto" w:fill="auto"/>
            <w:noWrap/>
            <w:vAlign w:val="center"/>
          </w:tcPr>
          <w:p w14:paraId="06D7C392" w14:textId="7E209CA7" w:rsidR="00564839" w:rsidRPr="00867316" w:rsidRDefault="00564839" w:rsidP="00564839">
            <w:pPr>
              <w:spacing w:after="0" w:line="240" w:lineRule="auto"/>
              <w:rPr>
                <w:rFonts w:asciiTheme="minorHAnsi" w:eastAsia="Times New Roman" w:hAnsiTheme="minorHAnsi"/>
                <w:sz w:val="21"/>
                <w:szCs w:val="21"/>
              </w:rPr>
            </w:pPr>
            <w:r w:rsidRPr="00867316">
              <w:rPr>
                <w:sz w:val="21"/>
                <w:szCs w:val="21"/>
              </w:rPr>
              <w:t>Apple Inc.</w:t>
            </w:r>
          </w:p>
        </w:tc>
        <w:tc>
          <w:tcPr>
            <w:tcW w:w="630" w:type="dxa"/>
            <w:tcBorders>
              <w:right w:val="nil"/>
            </w:tcBorders>
            <w:shd w:val="clear" w:color="auto" w:fill="auto"/>
            <w:noWrap/>
            <w:vAlign w:val="center"/>
          </w:tcPr>
          <w:p w14:paraId="1E765A0F" w14:textId="1B752917" w:rsidR="00564839" w:rsidRPr="00867316" w:rsidRDefault="00564839" w:rsidP="00564839">
            <w:pPr>
              <w:spacing w:after="0" w:line="240" w:lineRule="auto"/>
              <w:jc w:val="center"/>
              <w:rPr>
                <w:rFonts w:asciiTheme="minorHAnsi" w:eastAsia="Times New Roman" w:hAnsiTheme="minorHAnsi"/>
                <w:sz w:val="21"/>
                <w:szCs w:val="21"/>
              </w:rPr>
            </w:pPr>
            <w:r w:rsidRPr="00867316">
              <w:rPr>
                <w:sz w:val="21"/>
                <w:szCs w:val="21"/>
              </w:rPr>
              <w:t>25</w:t>
            </w:r>
          </w:p>
        </w:tc>
        <w:tc>
          <w:tcPr>
            <w:tcW w:w="1710" w:type="dxa"/>
            <w:tcBorders>
              <w:right w:val="nil"/>
            </w:tcBorders>
            <w:vAlign w:val="center"/>
          </w:tcPr>
          <w:p w14:paraId="48655312" w14:textId="31A02ED0" w:rsidR="00564839" w:rsidRPr="00867316" w:rsidRDefault="00564839" w:rsidP="00564839">
            <w:pPr>
              <w:spacing w:after="0" w:line="240" w:lineRule="auto"/>
              <w:rPr>
                <w:rFonts w:asciiTheme="minorHAnsi" w:hAnsiTheme="minorHAnsi"/>
                <w:sz w:val="21"/>
                <w:szCs w:val="21"/>
              </w:rPr>
            </w:pPr>
            <w:r w:rsidRPr="00867316">
              <w:rPr>
                <w:sz w:val="21"/>
                <w:szCs w:val="21"/>
              </w:rPr>
              <w:t>Compass Group</w:t>
            </w:r>
          </w:p>
        </w:tc>
        <w:tc>
          <w:tcPr>
            <w:tcW w:w="720" w:type="dxa"/>
            <w:tcBorders>
              <w:left w:val="nil"/>
              <w:right w:val="single" w:sz="4" w:space="0" w:color="BFBFBF" w:themeColor="background1" w:themeShade="BF"/>
            </w:tcBorders>
            <w:vAlign w:val="center"/>
          </w:tcPr>
          <w:p w14:paraId="63E25703" w14:textId="6930B328" w:rsidR="00564839" w:rsidRPr="00867316" w:rsidRDefault="00564839" w:rsidP="00564839">
            <w:pPr>
              <w:spacing w:after="0" w:line="240" w:lineRule="auto"/>
              <w:jc w:val="center"/>
              <w:rPr>
                <w:rFonts w:asciiTheme="minorHAnsi" w:hAnsiTheme="minorHAnsi"/>
                <w:sz w:val="21"/>
                <w:szCs w:val="21"/>
              </w:rPr>
            </w:pPr>
            <w:r w:rsidRPr="00867316">
              <w:rPr>
                <w:sz w:val="21"/>
                <w:szCs w:val="21"/>
              </w:rPr>
              <w:t>5</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4E0D6FB9" w14:textId="53DC1DCD" w:rsidR="00564839" w:rsidRPr="00564839" w:rsidRDefault="00564839" w:rsidP="00564839">
            <w:pPr>
              <w:spacing w:after="0" w:line="240" w:lineRule="auto"/>
              <w:rPr>
                <w:rFonts w:asciiTheme="minorHAnsi" w:hAnsiTheme="minorHAnsi"/>
                <w:sz w:val="21"/>
                <w:szCs w:val="21"/>
              </w:rPr>
            </w:pPr>
            <w:r w:rsidRPr="00564839">
              <w:rPr>
                <w:sz w:val="21"/>
                <w:szCs w:val="21"/>
              </w:rPr>
              <w:t>Whitlock</w:t>
            </w:r>
          </w:p>
        </w:tc>
        <w:tc>
          <w:tcPr>
            <w:tcW w:w="1080" w:type="dxa"/>
            <w:tcBorders>
              <w:left w:val="nil"/>
            </w:tcBorders>
            <w:vAlign w:val="center"/>
          </w:tcPr>
          <w:p w14:paraId="333D106C" w14:textId="3E702FD8" w:rsidR="00564839" w:rsidRPr="00564839" w:rsidRDefault="00564839" w:rsidP="00564839">
            <w:pPr>
              <w:spacing w:after="0" w:line="240" w:lineRule="auto"/>
              <w:jc w:val="center"/>
              <w:rPr>
                <w:rFonts w:asciiTheme="minorHAnsi" w:eastAsia="Times New Roman" w:hAnsiTheme="minorHAnsi"/>
                <w:sz w:val="21"/>
                <w:szCs w:val="21"/>
              </w:rPr>
            </w:pPr>
            <w:r w:rsidRPr="00564839">
              <w:rPr>
                <w:sz w:val="21"/>
                <w:szCs w:val="21"/>
              </w:rPr>
              <w:t>5</w:t>
            </w:r>
          </w:p>
        </w:tc>
      </w:tr>
      <w:tr w:rsidR="00564839" w:rsidRPr="00DA0761" w14:paraId="79527000" w14:textId="77777777" w:rsidTr="00564839">
        <w:trPr>
          <w:trHeight w:val="260"/>
        </w:trPr>
        <w:tc>
          <w:tcPr>
            <w:tcW w:w="2427" w:type="dxa"/>
            <w:shd w:val="clear" w:color="auto" w:fill="auto"/>
            <w:noWrap/>
            <w:vAlign w:val="center"/>
          </w:tcPr>
          <w:p w14:paraId="2CB1308D" w14:textId="7B62B831" w:rsidR="00564839" w:rsidRPr="00867316" w:rsidRDefault="00564839" w:rsidP="00564839">
            <w:pPr>
              <w:spacing w:after="0" w:line="240" w:lineRule="auto"/>
              <w:rPr>
                <w:rFonts w:asciiTheme="minorHAnsi" w:eastAsia="Times New Roman" w:hAnsiTheme="minorHAnsi"/>
                <w:sz w:val="21"/>
                <w:szCs w:val="21"/>
              </w:rPr>
            </w:pPr>
            <w:proofErr w:type="spellStart"/>
            <w:r w:rsidRPr="00867316">
              <w:rPr>
                <w:sz w:val="21"/>
                <w:szCs w:val="21"/>
              </w:rPr>
              <w:t>Psav</w:t>
            </w:r>
            <w:proofErr w:type="spellEnd"/>
          </w:p>
        </w:tc>
        <w:tc>
          <w:tcPr>
            <w:tcW w:w="630" w:type="dxa"/>
            <w:tcBorders>
              <w:right w:val="nil"/>
            </w:tcBorders>
            <w:shd w:val="clear" w:color="auto" w:fill="auto"/>
            <w:noWrap/>
            <w:vAlign w:val="center"/>
          </w:tcPr>
          <w:p w14:paraId="24A05410" w14:textId="02905475" w:rsidR="00564839" w:rsidRPr="00867316" w:rsidRDefault="00564839" w:rsidP="00564839">
            <w:pPr>
              <w:spacing w:after="0" w:line="240" w:lineRule="auto"/>
              <w:jc w:val="center"/>
              <w:rPr>
                <w:rFonts w:asciiTheme="minorHAnsi" w:eastAsia="Times New Roman" w:hAnsiTheme="minorHAnsi"/>
                <w:sz w:val="21"/>
                <w:szCs w:val="21"/>
              </w:rPr>
            </w:pPr>
            <w:r w:rsidRPr="00867316">
              <w:rPr>
                <w:sz w:val="21"/>
                <w:szCs w:val="21"/>
              </w:rPr>
              <w:t>24</w:t>
            </w:r>
          </w:p>
        </w:tc>
        <w:tc>
          <w:tcPr>
            <w:tcW w:w="1710" w:type="dxa"/>
            <w:tcBorders>
              <w:right w:val="nil"/>
            </w:tcBorders>
            <w:vAlign w:val="center"/>
          </w:tcPr>
          <w:p w14:paraId="518C5FD7" w14:textId="0C55FE52" w:rsidR="00564839" w:rsidRPr="00867316" w:rsidRDefault="00564839" w:rsidP="00564839">
            <w:pPr>
              <w:spacing w:after="0" w:line="240" w:lineRule="auto"/>
              <w:rPr>
                <w:rFonts w:asciiTheme="minorHAnsi" w:hAnsiTheme="minorHAnsi"/>
                <w:sz w:val="21"/>
                <w:szCs w:val="21"/>
              </w:rPr>
            </w:pPr>
            <w:proofErr w:type="spellStart"/>
            <w:r w:rsidRPr="00867316">
              <w:rPr>
                <w:sz w:val="21"/>
                <w:szCs w:val="21"/>
              </w:rPr>
              <w:t>Excell</w:t>
            </w:r>
            <w:proofErr w:type="spellEnd"/>
          </w:p>
        </w:tc>
        <w:tc>
          <w:tcPr>
            <w:tcW w:w="720" w:type="dxa"/>
            <w:tcBorders>
              <w:left w:val="nil"/>
              <w:right w:val="single" w:sz="4" w:space="0" w:color="BFBFBF" w:themeColor="background1" w:themeShade="BF"/>
            </w:tcBorders>
            <w:vAlign w:val="center"/>
          </w:tcPr>
          <w:p w14:paraId="581BE8AF" w14:textId="5A0A3BC5" w:rsidR="00564839" w:rsidRPr="00867316" w:rsidRDefault="00564839" w:rsidP="00564839">
            <w:pPr>
              <w:spacing w:after="0" w:line="240" w:lineRule="auto"/>
              <w:jc w:val="center"/>
              <w:rPr>
                <w:rFonts w:asciiTheme="minorHAnsi" w:hAnsiTheme="minorHAnsi"/>
                <w:sz w:val="21"/>
                <w:szCs w:val="21"/>
              </w:rPr>
            </w:pPr>
            <w:r w:rsidRPr="00867316">
              <w:rPr>
                <w:sz w:val="21"/>
                <w:szCs w:val="21"/>
              </w:rPr>
              <w:t>5</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4C3B906" w14:textId="70E83A4C" w:rsidR="00564839" w:rsidRPr="00564839" w:rsidRDefault="00564839" w:rsidP="00564839">
            <w:pPr>
              <w:spacing w:after="0" w:line="240" w:lineRule="auto"/>
              <w:rPr>
                <w:rFonts w:asciiTheme="minorHAnsi" w:hAnsiTheme="minorHAnsi"/>
                <w:sz w:val="21"/>
                <w:szCs w:val="21"/>
              </w:rPr>
            </w:pPr>
            <w:r w:rsidRPr="00564839">
              <w:rPr>
                <w:sz w:val="21"/>
                <w:szCs w:val="21"/>
              </w:rPr>
              <w:t>Live Nation Worldwide</w:t>
            </w:r>
          </w:p>
        </w:tc>
        <w:tc>
          <w:tcPr>
            <w:tcW w:w="1080" w:type="dxa"/>
            <w:tcBorders>
              <w:left w:val="nil"/>
            </w:tcBorders>
            <w:vAlign w:val="center"/>
          </w:tcPr>
          <w:p w14:paraId="036BA2D0" w14:textId="181164BB" w:rsidR="00564839" w:rsidRPr="00564839" w:rsidRDefault="00564839" w:rsidP="00564839">
            <w:pPr>
              <w:spacing w:after="0" w:line="240" w:lineRule="auto"/>
              <w:jc w:val="center"/>
              <w:rPr>
                <w:rFonts w:asciiTheme="minorHAnsi" w:eastAsia="Times New Roman" w:hAnsiTheme="minorHAnsi"/>
                <w:sz w:val="21"/>
                <w:szCs w:val="21"/>
              </w:rPr>
            </w:pPr>
            <w:r w:rsidRPr="00564839">
              <w:rPr>
                <w:sz w:val="21"/>
                <w:szCs w:val="21"/>
              </w:rPr>
              <w:t>4</w:t>
            </w:r>
          </w:p>
        </w:tc>
      </w:tr>
      <w:tr w:rsidR="00564839" w:rsidRPr="00DA0761" w14:paraId="3317C2F0" w14:textId="77777777" w:rsidTr="00564839">
        <w:trPr>
          <w:trHeight w:val="260"/>
        </w:trPr>
        <w:tc>
          <w:tcPr>
            <w:tcW w:w="2427" w:type="dxa"/>
            <w:shd w:val="clear" w:color="auto" w:fill="auto"/>
            <w:noWrap/>
            <w:vAlign w:val="center"/>
          </w:tcPr>
          <w:p w14:paraId="06E29FB7" w14:textId="2E5CFC56" w:rsidR="00564839" w:rsidRPr="00867316" w:rsidRDefault="00564839" w:rsidP="00564839">
            <w:pPr>
              <w:spacing w:after="0" w:line="240" w:lineRule="auto"/>
              <w:rPr>
                <w:rFonts w:asciiTheme="minorHAnsi" w:hAnsiTheme="minorHAnsi"/>
                <w:sz w:val="21"/>
                <w:szCs w:val="21"/>
              </w:rPr>
            </w:pPr>
            <w:r w:rsidRPr="00867316">
              <w:rPr>
                <w:sz w:val="21"/>
                <w:szCs w:val="21"/>
              </w:rPr>
              <w:t>Amazon.com</w:t>
            </w:r>
          </w:p>
        </w:tc>
        <w:tc>
          <w:tcPr>
            <w:tcW w:w="630" w:type="dxa"/>
            <w:tcBorders>
              <w:right w:val="nil"/>
            </w:tcBorders>
            <w:shd w:val="clear" w:color="auto" w:fill="auto"/>
            <w:noWrap/>
            <w:vAlign w:val="center"/>
          </w:tcPr>
          <w:p w14:paraId="3F15D16C" w14:textId="526F2B60" w:rsidR="00564839" w:rsidRPr="00867316" w:rsidRDefault="00564839" w:rsidP="00564839">
            <w:pPr>
              <w:spacing w:after="0" w:line="240" w:lineRule="auto"/>
              <w:jc w:val="center"/>
              <w:rPr>
                <w:rFonts w:asciiTheme="minorHAnsi" w:hAnsiTheme="minorHAnsi"/>
                <w:sz w:val="21"/>
                <w:szCs w:val="21"/>
              </w:rPr>
            </w:pPr>
            <w:r w:rsidRPr="00867316">
              <w:rPr>
                <w:sz w:val="21"/>
                <w:szCs w:val="21"/>
              </w:rPr>
              <w:t>17</w:t>
            </w:r>
          </w:p>
        </w:tc>
        <w:tc>
          <w:tcPr>
            <w:tcW w:w="1710" w:type="dxa"/>
            <w:tcBorders>
              <w:right w:val="nil"/>
            </w:tcBorders>
            <w:vAlign w:val="center"/>
          </w:tcPr>
          <w:p w14:paraId="3702477B" w14:textId="55A3E64E" w:rsidR="00564839" w:rsidRPr="00867316" w:rsidRDefault="00564839" w:rsidP="00564839">
            <w:pPr>
              <w:spacing w:after="0" w:line="240" w:lineRule="auto"/>
              <w:rPr>
                <w:rFonts w:asciiTheme="minorHAnsi" w:hAnsiTheme="minorHAnsi"/>
                <w:sz w:val="21"/>
                <w:szCs w:val="21"/>
              </w:rPr>
            </w:pPr>
            <w:r w:rsidRPr="00867316">
              <w:rPr>
                <w:sz w:val="21"/>
                <w:szCs w:val="21"/>
              </w:rPr>
              <w:t>Google Inc.</w:t>
            </w:r>
          </w:p>
        </w:tc>
        <w:tc>
          <w:tcPr>
            <w:tcW w:w="720" w:type="dxa"/>
            <w:tcBorders>
              <w:left w:val="nil"/>
              <w:right w:val="single" w:sz="4" w:space="0" w:color="BFBFBF" w:themeColor="background1" w:themeShade="BF"/>
            </w:tcBorders>
            <w:vAlign w:val="center"/>
          </w:tcPr>
          <w:p w14:paraId="26EFB08F" w14:textId="0BC73434" w:rsidR="00564839" w:rsidRPr="00867316" w:rsidRDefault="00564839" w:rsidP="00564839">
            <w:pPr>
              <w:spacing w:after="0" w:line="240" w:lineRule="auto"/>
              <w:jc w:val="center"/>
              <w:rPr>
                <w:rFonts w:asciiTheme="minorHAnsi" w:hAnsiTheme="minorHAnsi"/>
                <w:sz w:val="21"/>
                <w:szCs w:val="21"/>
              </w:rPr>
            </w:pPr>
            <w:r w:rsidRPr="00867316">
              <w:rPr>
                <w:sz w:val="21"/>
                <w:szCs w:val="21"/>
              </w:rPr>
              <w:t>5</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9330783" w14:textId="6E521BCB" w:rsidR="00564839" w:rsidRPr="00564839" w:rsidRDefault="00564839" w:rsidP="00564839">
            <w:pPr>
              <w:spacing w:after="0" w:line="240" w:lineRule="auto"/>
              <w:rPr>
                <w:rFonts w:asciiTheme="minorHAnsi" w:hAnsiTheme="minorHAnsi"/>
                <w:sz w:val="21"/>
                <w:szCs w:val="21"/>
              </w:rPr>
            </w:pPr>
            <w:proofErr w:type="spellStart"/>
            <w:r w:rsidRPr="00564839">
              <w:rPr>
                <w:sz w:val="21"/>
                <w:szCs w:val="21"/>
              </w:rPr>
              <w:t>Psav</w:t>
            </w:r>
            <w:proofErr w:type="spellEnd"/>
          </w:p>
        </w:tc>
        <w:tc>
          <w:tcPr>
            <w:tcW w:w="1080" w:type="dxa"/>
            <w:tcBorders>
              <w:left w:val="nil"/>
            </w:tcBorders>
            <w:vAlign w:val="center"/>
          </w:tcPr>
          <w:p w14:paraId="431000F0" w14:textId="5F012DFC" w:rsidR="00564839" w:rsidRPr="00564839" w:rsidRDefault="00564839" w:rsidP="00564839">
            <w:pPr>
              <w:spacing w:after="0" w:line="240" w:lineRule="auto"/>
              <w:jc w:val="center"/>
              <w:rPr>
                <w:rFonts w:asciiTheme="minorHAnsi" w:hAnsiTheme="minorHAnsi"/>
                <w:sz w:val="21"/>
                <w:szCs w:val="21"/>
              </w:rPr>
            </w:pPr>
            <w:r w:rsidRPr="00564839">
              <w:rPr>
                <w:sz w:val="21"/>
                <w:szCs w:val="21"/>
              </w:rPr>
              <w:t>3</w:t>
            </w:r>
          </w:p>
        </w:tc>
      </w:tr>
      <w:tr w:rsidR="00564839" w:rsidRPr="00DA0761" w14:paraId="5F902BD0" w14:textId="77777777" w:rsidTr="00564839">
        <w:trPr>
          <w:trHeight w:val="260"/>
        </w:trPr>
        <w:tc>
          <w:tcPr>
            <w:tcW w:w="2427" w:type="dxa"/>
            <w:shd w:val="clear" w:color="auto" w:fill="auto"/>
            <w:noWrap/>
            <w:vAlign w:val="center"/>
          </w:tcPr>
          <w:p w14:paraId="319E4F60" w14:textId="60810734" w:rsidR="00564839" w:rsidRPr="00867316" w:rsidRDefault="00564839" w:rsidP="00564839">
            <w:pPr>
              <w:spacing w:after="0" w:line="240" w:lineRule="auto"/>
              <w:rPr>
                <w:rFonts w:asciiTheme="minorHAnsi" w:hAnsiTheme="minorHAnsi"/>
                <w:sz w:val="21"/>
                <w:szCs w:val="21"/>
              </w:rPr>
            </w:pPr>
            <w:r w:rsidRPr="00867316">
              <w:rPr>
                <w:sz w:val="21"/>
                <w:szCs w:val="21"/>
              </w:rPr>
              <w:t>Williams-Sonoma</w:t>
            </w:r>
          </w:p>
        </w:tc>
        <w:tc>
          <w:tcPr>
            <w:tcW w:w="630" w:type="dxa"/>
            <w:tcBorders>
              <w:right w:val="nil"/>
            </w:tcBorders>
            <w:shd w:val="clear" w:color="auto" w:fill="auto"/>
            <w:noWrap/>
            <w:vAlign w:val="center"/>
          </w:tcPr>
          <w:p w14:paraId="2157D5B7" w14:textId="42BEE780" w:rsidR="00564839" w:rsidRPr="00867316" w:rsidRDefault="00564839" w:rsidP="00564839">
            <w:pPr>
              <w:spacing w:after="0" w:line="240" w:lineRule="auto"/>
              <w:jc w:val="center"/>
              <w:rPr>
                <w:rFonts w:asciiTheme="minorHAnsi" w:hAnsiTheme="minorHAnsi"/>
                <w:sz w:val="21"/>
                <w:szCs w:val="21"/>
              </w:rPr>
            </w:pPr>
            <w:r w:rsidRPr="00867316">
              <w:rPr>
                <w:sz w:val="21"/>
                <w:szCs w:val="21"/>
              </w:rPr>
              <w:t>8</w:t>
            </w:r>
          </w:p>
        </w:tc>
        <w:tc>
          <w:tcPr>
            <w:tcW w:w="1710" w:type="dxa"/>
            <w:tcBorders>
              <w:right w:val="nil"/>
            </w:tcBorders>
            <w:vAlign w:val="center"/>
          </w:tcPr>
          <w:p w14:paraId="721810B6" w14:textId="742A57A6" w:rsidR="00564839" w:rsidRPr="00867316" w:rsidRDefault="00564839" w:rsidP="00564839">
            <w:pPr>
              <w:spacing w:after="0" w:line="240" w:lineRule="auto"/>
              <w:rPr>
                <w:rFonts w:asciiTheme="minorHAnsi" w:hAnsiTheme="minorHAnsi"/>
                <w:sz w:val="21"/>
                <w:szCs w:val="21"/>
              </w:rPr>
            </w:pPr>
            <w:r w:rsidRPr="00867316">
              <w:rPr>
                <w:sz w:val="21"/>
                <w:szCs w:val="21"/>
              </w:rPr>
              <w:t>Whitlock</w:t>
            </w:r>
          </w:p>
        </w:tc>
        <w:tc>
          <w:tcPr>
            <w:tcW w:w="720" w:type="dxa"/>
            <w:tcBorders>
              <w:left w:val="nil"/>
              <w:right w:val="single" w:sz="4" w:space="0" w:color="BFBFBF" w:themeColor="background1" w:themeShade="BF"/>
            </w:tcBorders>
            <w:vAlign w:val="center"/>
          </w:tcPr>
          <w:p w14:paraId="6186F1DE" w14:textId="17717451" w:rsidR="00564839" w:rsidRPr="00867316" w:rsidRDefault="00564839" w:rsidP="00564839">
            <w:pPr>
              <w:spacing w:after="0" w:line="240" w:lineRule="auto"/>
              <w:jc w:val="center"/>
              <w:rPr>
                <w:rFonts w:asciiTheme="minorHAnsi" w:hAnsiTheme="minorHAnsi"/>
                <w:sz w:val="21"/>
                <w:szCs w:val="21"/>
              </w:rPr>
            </w:pPr>
            <w:r w:rsidRPr="00867316">
              <w:rPr>
                <w:sz w:val="21"/>
                <w:szCs w:val="21"/>
              </w:rPr>
              <w:t>5</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16957991" w14:textId="4B4E0479" w:rsidR="00564839" w:rsidRPr="00564839" w:rsidRDefault="00564839" w:rsidP="00564839">
            <w:pPr>
              <w:spacing w:after="0" w:line="240" w:lineRule="auto"/>
              <w:rPr>
                <w:rFonts w:asciiTheme="minorHAnsi" w:hAnsiTheme="minorHAnsi"/>
                <w:sz w:val="21"/>
                <w:szCs w:val="21"/>
              </w:rPr>
            </w:pPr>
            <w:r w:rsidRPr="00564839">
              <w:rPr>
                <w:sz w:val="21"/>
                <w:szCs w:val="21"/>
              </w:rPr>
              <w:t>University Of California Berkeley</w:t>
            </w:r>
          </w:p>
        </w:tc>
        <w:tc>
          <w:tcPr>
            <w:tcW w:w="1080" w:type="dxa"/>
            <w:tcBorders>
              <w:left w:val="nil"/>
            </w:tcBorders>
            <w:vAlign w:val="center"/>
          </w:tcPr>
          <w:p w14:paraId="41AE9E07" w14:textId="0B0E6D54" w:rsidR="00564839" w:rsidRPr="00564839" w:rsidRDefault="00564839" w:rsidP="00564839">
            <w:pPr>
              <w:spacing w:after="0" w:line="240" w:lineRule="auto"/>
              <w:jc w:val="center"/>
              <w:rPr>
                <w:rFonts w:asciiTheme="minorHAnsi" w:hAnsiTheme="minorHAnsi"/>
                <w:sz w:val="21"/>
                <w:szCs w:val="21"/>
              </w:rPr>
            </w:pPr>
            <w:r w:rsidRPr="00564839">
              <w:rPr>
                <w:sz w:val="21"/>
                <w:szCs w:val="21"/>
              </w:rPr>
              <w:t>3</w:t>
            </w:r>
          </w:p>
        </w:tc>
      </w:tr>
      <w:tr w:rsidR="00564839" w:rsidRPr="00DA0761" w14:paraId="124E72AC" w14:textId="77777777" w:rsidTr="00564839">
        <w:trPr>
          <w:trHeight w:val="260"/>
        </w:trPr>
        <w:tc>
          <w:tcPr>
            <w:tcW w:w="2427" w:type="dxa"/>
            <w:shd w:val="clear" w:color="auto" w:fill="auto"/>
            <w:noWrap/>
            <w:vAlign w:val="center"/>
          </w:tcPr>
          <w:p w14:paraId="38EDB70F" w14:textId="6AB6C71E" w:rsidR="00564839" w:rsidRPr="00867316" w:rsidRDefault="00564839" w:rsidP="00564839">
            <w:pPr>
              <w:spacing w:after="0" w:line="240" w:lineRule="auto"/>
              <w:rPr>
                <w:rFonts w:asciiTheme="minorHAnsi" w:hAnsiTheme="minorHAnsi"/>
                <w:sz w:val="21"/>
                <w:szCs w:val="21"/>
              </w:rPr>
            </w:pPr>
            <w:r w:rsidRPr="00867316">
              <w:rPr>
                <w:sz w:val="21"/>
                <w:szCs w:val="21"/>
              </w:rPr>
              <w:t>Live Nation Worldwide</w:t>
            </w:r>
          </w:p>
        </w:tc>
        <w:tc>
          <w:tcPr>
            <w:tcW w:w="630" w:type="dxa"/>
            <w:tcBorders>
              <w:right w:val="nil"/>
            </w:tcBorders>
            <w:shd w:val="clear" w:color="auto" w:fill="auto"/>
            <w:noWrap/>
            <w:vAlign w:val="center"/>
          </w:tcPr>
          <w:p w14:paraId="129494E4" w14:textId="396BBEE2" w:rsidR="00564839" w:rsidRPr="00867316" w:rsidRDefault="00564839" w:rsidP="00564839">
            <w:pPr>
              <w:spacing w:after="0" w:line="240" w:lineRule="auto"/>
              <w:jc w:val="center"/>
              <w:rPr>
                <w:rFonts w:asciiTheme="minorHAnsi" w:hAnsiTheme="minorHAnsi"/>
                <w:sz w:val="21"/>
                <w:szCs w:val="21"/>
              </w:rPr>
            </w:pPr>
            <w:r w:rsidRPr="00867316">
              <w:rPr>
                <w:sz w:val="21"/>
                <w:szCs w:val="21"/>
              </w:rPr>
              <w:t>7</w:t>
            </w:r>
          </w:p>
        </w:tc>
        <w:tc>
          <w:tcPr>
            <w:tcW w:w="1710" w:type="dxa"/>
            <w:tcBorders>
              <w:right w:val="nil"/>
            </w:tcBorders>
            <w:vAlign w:val="center"/>
          </w:tcPr>
          <w:p w14:paraId="3A912805" w14:textId="76880863" w:rsidR="00564839" w:rsidRPr="00867316" w:rsidRDefault="00564839" w:rsidP="00564839">
            <w:pPr>
              <w:spacing w:after="0" w:line="240" w:lineRule="auto"/>
              <w:rPr>
                <w:rFonts w:asciiTheme="minorHAnsi" w:hAnsiTheme="minorHAnsi"/>
                <w:sz w:val="21"/>
                <w:szCs w:val="21"/>
              </w:rPr>
            </w:pPr>
            <w:r w:rsidRPr="00867316">
              <w:rPr>
                <w:sz w:val="21"/>
                <w:szCs w:val="21"/>
              </w:rPr>
              <w:t>Facebook</w:t>
            </w:r>
          </w:p>
        </w:tc>
        <w:tc>
          <w:tcPr>
            <w:tcW w:w="720" w:type="dxa"/>
            <w:tcBorders>
              <w:left w:val="nil"/>
              <w:right w:val="single" w:sz="4" w:space="0" w:color="BFBFBF" w:themeColor="background1" w:themeShade="BF"/>
            </w:tcBorders>
            <w:vAlign w:val="center"/>
          </w:tcPr>
          <w:p w14:paraId="579610AA" w14:textId="5BB6AA4F" w:rsidR="00564839" w:rsidRPr="00867316" w:rsidRDefault="00564839" w:rsidP="00564839">
            <w:pPr>
              <w:spacing w:after="0" w:line="240" w:lineRule="auto"/>
              <w:jc w:val="center"/>
              <w:rPr>
                <w:rFonts w:asciiTheme="minorHAnsi" w:hAnsiTheme="minorHAnsi"/>
                <w:sz w:val="21"/>
                <w:szCs w:val="21"/>
              </w:rPr>
            </w:pPr>
            <w:r w:rsidRPr="00867316">
              <w:rPr>
                <w:sz w:val="21"/>
                <w:szCs w:val="21"/>
              </w:rPr>
              <w:t>4</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12C0EBB" w14:textId="4384DB0D" w:rsidR="00564839" w:rsidRPr="00564839" w:rsidRDefault="00564839" w:rsidP="00564839">
            <w:pPr>
              <w:spacing w:after="0" w:line="240" w:lineRule="auto"/>
              <w:rPr>
                <w:rFonts w:asciiTheme="minorHAnsi" w:hAnsiTheme="minorHAnsi"/>
                <w:sz w:val="21"/>
                <w:szCs w:val="21"/>
              </w:rPr>
            </w:pPr>
            <w:r w:rsidRPr="00564839">
              <w:rPr>
                <w:sz w:val="21"/>
                <w:szCs w:val="21"/>
              </w:rPr>
              <w:t>University of California</w:t>
            </w:r>
          </w:p>
        </w:tc>
        <w:tc>
          <w:tcPr>
            <w:tcW w:w="1080" w:type="dxa"/>
            <w:tcBorders>
              <w:left w:val="nil"/>
            </w:tcBorders>
            <w:vAlign w:val="center"/>
          </w:tcPr>
          <w:p w14:paraId="6920AB85" w14:textId="5AD449A7" w:rsidR="00564839" w:rsidRPr="00564839" w:rsidRDefault="00564839" w:rsidP="00564839">
            <w:pPr>
              <w:spacing w:after="0" w:line="240" w:lineRule="auto"/>
              <w:jc w:val="center"/>
              <w:rPr>
                <w:rFonts w:asciiTheme="minorHAnsi" w:hAnsiTheme="minorHAnsi"/>
                <w:sz w:val="21"/>
                <w:szCs w:val="21"/>
              </w:rPr>
            </w:pPr>
            <w:r w:rsidRPr="00564839">
              <w:rPr>
                <w:sz w:val="21"/>
                <w:szCs w:val="21"/>
              </w:rPr>
              <w:t>3</w:t>
            </w:r>
          </w:p>
        </w:tc>
      </w:tr>
    </w:tbl>
    <w:p w14:paraId="3EEB3C1E" w14:textId="5AAF927D" w:rsidR="00995018" w:rsidRPr="00823772" w:rsidRDefault="006E3877" w:rsidP="00823772">
      <w:pPr>
        <w:pStyle w:val="NoSpacing"/>
        <w:spacing w:after="120"/>
        <w:ind w:left="144"/>
        <w:rPr>
          <w:i/>
          <w:sz w:val="20"/>
          <w:szCs w:val="20"/>
        </w:rPr>
      </w:pPr>
      <w:r w:rsidRPr="006E3877">
        <w:rPr>
          <w:i/>
          <w:sz w:val="20"/>
          <w:szCs w:val="20"/>
        </w:rPr>
        <w:t>Source: Burning Glass</w:t>
      </w:r>
    </w:p>
    <w:p w14:paraId="16F635D0" w14:textId="13B5C24A" w:rsidR="00B53E4A" w:rsidRDefault="00B53E4A" w:rsidP="002155A4">
      <w:pPr>
        <w:pStyle w:val="Heading1"/>
      </w:pPr>
      <w:r>
        <w:lastRenderedPageBreak/>
        <w:t>Educational Supply</w:t>
      </w:r>
    </w:p>
    <w:p w14:paraId="3672D65E" w14:textId="1A858B07" w:rsidR="00D279C7" w:rsidRPr="000F1E45" w:rsidRDefault="004D089A" w:rsidP="00FF77C1">
      <w:pPr>
        <w:spacing w:after="120" w:line="240" w:lineRule="auto"/>
        <w:rPr>
          <w:rFonts w:asciiTheme="minorHAnsi" w:hAnsiTheme="minorHAnsi"/>
        </w:rPr>
      </w:pPr>
      <w:r>
        <w:t>The proposed TOP</w:t>
      </w:r>
      <w:r w:rsidR="00456C3E">
        <w:t xml:space="preserve"> code for this program is TOP </w:t>
      </w:r>
      <w:r>
        <w:t xml:space="preserve">0699.00 </w:t>
      </w:r>
      <w:r w:rsidR="00456C3E">
        <w:t xml:space="preserve">- </w:t>
      </w:r>
      <w:r>
        <w:t xml:space="preserve">Other Media and Communications. Only San Jose City College awards degrees or certificates on that TOP code in the Bay Region. According to COCI, the program title is Media Arts. </w:t>
      </w:r>
      <w:r w:rsidR="000F1E45">
        <w:t xml:space="preserve"> </w:t>
      </w:r>
      <w:r>
        <w:t xml:space="preserve">At the time of the writing of this report, other programs at community colleges or other postsecondary educational institutes are not showing up. </w:t>
      </w:r>
      <w:r w:rsidR="000F1E45">
        <w:t xml:space="preserve"> </w:t>
      </w:r>
      <w:r w:rsidR="00456C3E">
        <w:t xml:space="preserve">In addition, there are no community colleges issuing awards on CIP </w:t>
      </w:r>
      <w:r w:rsidR="00456C3E" w:rsidRPr="00456C3E">
        <w:rPr>
          <w:rFonts w:asciiTheme="minorHAnsi" w:hAnsiTheme="minorHAnsi" w:cs="Times"/>
          <w:bCs/>
          <w:color w:val="1A1A1A"/>
        </w:rPr>
        <w:t>10.0203 - Recording Arts Technology/Technician</w:t>
      </w:r>
      <w:r w:rsidR="000F1E45">
        <w:rPr>
          <w:rFonts w:asciiTheme="minorHAnsi" w:hAnsiTheme="minorHAnsi" w:cs="Times"/>
          <w:bCs/>
          <w:color w:val="1A1A1A"/>
        </w:rPr>
        <w:t>,</w:t>
      </w:r>
      <w:r w:rsidR="00456C3E">
        <w:rPr>
          <w:rFonts w:asciiTheme="minorHAnsi" w:hAnsiTheme="minorHAnsi"/>
        </w:rPr>
        <w:t xml:space="preserve"> </w:t>
      </w:r>
      <w:r w:rsidR="00456C3E">
        <w:t>which is the closest match to this program of study.</w:t>
      </w:r>
    </w:p>
    <w:p w14:paraId="20921463" w14:textId="70C9B41D" w:rsidR="00B53E4A" w:rsidRPr="00552133" w:rsidRDefault="00995792" w:rsidP="00444A9D">
      <w:pPr>
        <w:pStyle w:val="NoSpacing"/>
        <w:spacing w:after="60"/>
      </w:pPr>
      <w:r>
        <w:rPr>
          <w:b/>
        </w:rPr>
        <w:t>T</w:t>
      </w:r>
      <w:r w:rsidR="000E5421">
        <w:rPr>
          <w:b/>
        </w:rPr>
        <w:t>able 7</w:t>
      </w:r>
      <w:r w:rsidR="00B53E4A" w:rsidRPr="00552133">
        <w:rPr>
          <w:b/>
        </w:rPr>
        <w:t xml:space="preserve">. </w:t>
      </w:r>
      <w:r w:rsidR="006B6CCA">
        <w:rPr>
          <w:b/>
        </w:rPr>
        <w:t xml:space="preserve">Other Media and Communications Programs </w:t>
      </w:r>
      <w:r w:rsidR="00950AF1">
        <w:rPr>
          <w:b/>
        </w:rPr>
        <w:t xml:space="preserve">on </w:t>
      </w:r>
      <w:r w:rsidR="006B6CCA">
        <w:rPr>
          <w:b/>
        </w:rPr>
        <w:t xml:space="preserve">TOP </w:t>
      </w:r>
      <w:r w:rsidR="004D70A0">
        <w:rPr>
          <w:b/>
        </w:rPr>
        <w:t>0</w:t>
      </w:r>
      <w:r w:rsidR="00A7689F">
        <w:rPr>
          <w:b/>
        </w:rPr>
        <w:t>699.00</w:t>
      </w:r>
      <w:r w:rsidR="004D70A0">
        <w:rPr>
          <w:b/>
        </w:rPr>
        <w:t xml:space="preserve">.00 </w:t>
      </w:r>
      <w:r w:rsidR="00D60F0E">
        <w:rPr>
          <w:b/>
        </w:rPr>
        <w:t>in Bay Region</w:t>
      </w:r>
    </w:p>
    <w:tbl>
      <w:tblPr>
        <w:tblW w:w="88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890"/>
        <w:gridCol w:w="1620"/>
        <w:gridCol w:w="1260"/>
        <w:gridCol w:w="1080"/>
        <w:gridCol w:w="2070"/>
        <w:gridCol w:w="900"/>
      </w:tblGrid>
      <w:tr w:rsidR="00A824B9" w:rsidRPr="008409A0" w14:paraId="2A1F174C" w14:textId="77777777" w:rsidTr="00A824B9">
        <w:trPr>
          <w:trHeight w:val="432"/>
        </w:trPr>
        <w:tc>
          <w:tcPr>
            <w:tcW w:w="1890" w:type="dxa"/>
            <w:shd w:val="clear" w:color="auto" w:fill="B4DDD6" w:themeFill="accent1" w:themeFillTint="40"/>
            <w:noWrap/>
            <w:vAlign w:val="center"/>
            <w:hideMark/>
          </w:tcPr>
          <w:p w14:paraId="1F24D78F" w14:textId="167C7FA5" w:rsidR="00A824B9" w:rsidRPr="008409A0" w:rsidRDefault="00A824B9" w:rsidP="002832CB">
            <w:pPr>
              <w:spacing w:after="0" w:line="240" w:lineRule="auto"/>
              <w:rPr>
                <w:rFonts w:eastAsia="Times New Roman"/>
              </w:rPr>
            </w:pPr>
            <w:r>
              <w:rPr>
                <w:rFonts w:eastAsia="Times New Roman"/>
              </w:rPr>
              <w:t>College</w:t>
            </w:r>
          </w:p>
        </w:tc>
        <w:tc>
          <w:tcPr>
            <w:tcW w:w="1620" w:type="dxa"/>
            <w:shd w:val="clear" w:color="auto" w:fill="B4DDD6" w:themeFill="accent1" w:themeFillTint="40"/>
            <w:vAlign w:val="center"/>
          </w:tcPr>
          <w:p w14:paraId="18838924" w14:textId="25CB934A" w:rsidR="00A824B9" w:rsidRPr="008409A0" w:rsidRDefault="00A824B9" w:rsidP="002832CB">
            <w:pPr>
              <w:spacing w:after="0" w:line="240" w:lineRule="auto"/>
              <w:rPr>
                <w:rFonts w:eastAsia="Times New Roman"/>
              </w:rPr>
            </w:pPr>
            <w:r>
              <w:rPr>
                <w:rFonts w:eastAsia="Times New Roman"/>
              </w:rPr>
              <w:t>Sub-Region</w:t>
            </w:r>
          </w:p>
        </w:tc>
        <w:tc>
          <w:tcPr>
            <w:tcW w:w="1260" w:type="dxa"/>
            <w:shd w:val="clear" w:color="auto" w:fill="B4DDD6" w:themeFill="accent1" w:themeFillTint="40"/>
            <w:vAlign w:val="center"/>
            <w:hideMark/>
          </w:tcPr>
          <w:p w14:paraId="18D71ED7" w14:textId="7B3ADD7E" w:rsidR="00A824B9" w:rsidRPr="008409A0" w:rsidRDefault="00A824B9" w:rsidP="002832CB">
            <w:pPr>
              <w:spacing w:after="0" w:line="240" w:lineRule="auto"/>
              <w:jc w:val="center"/>
              <w:rPr>
                <w:rFonts w:eastAsia="Times New Roman"/>
              </w:rPr>
            </w:pPr>
            <w:r w:rsidRPr="008409A0">
              <w:rPr>
                <w:rFonts w:eastAsia="Times New Roman"/>
              </w:rPr>
              <w:t>CC Headcount</w:t>
            </w:r>
          </w:p>
        </w:tc>
        <w:tc>
          <w:tcPr>
            <w:tcW w:w="1080" w:type="dxa"/>
            <w:shd w:val="clear" w:color="auto" w:fill="F2F8C9" w:themeFill="accent2" w:themeFillTint="33"/>
            <w:vAlign w:val="center"/>
          </w:tcPr>
          <w:p w14:paraId="6946A723" w14:textId="0937A825" w:rsidR="00A824B9" w:rsidRPr="008409A0" w:rsidRDefault="00A824B9" w:rsidP="002832CB">
            <w:pPr>
              <w:spacing w:after="0" w:line="240" w:lineRule="auto"/>
              <w:jc w:val="center"/>
              <w:rPr>
                <w:rFonts w:eastAsia="Times New Roman"/>
              </w:rPr>
            </w:pPr>
            <w:r w:rsidRPr="008409A0">
              <w:rPr>
                <w:rFonts w:eastAsia="Times New Roman"/>
              </w:rPr>
              <w:t>Associate Degrees</w:t>
            </w:r>
          </w:p>
        </w:tc>
        <w:tc>
          <w:tcPr>
            <w:tcW w:w="2070" w:type="dxa"/>
            <w:shd w:val="clear" w:color="auto" w:fill="F2F8C9" w:themeFill="accent2" w:themeFillTint="33"/>
            <w:vAlign w:val="center"/>
          </w:tcPr>
          <w:p w14:paraId="597A11C4" w14:textId="373A5BE6" w:rsidR="00A824B9" w:rsidRPr="008409A0" w:rsidRDefault="00A824B9" w:rsidP="002832CB">
            <w:pPr>
              <w:spacing w:after="0" w:line="240" w:lineRule="auto"/>
              <w:jc w:val="center"/>
              <w:rPr>
                <w:rFonts w:eastAsia="Times New Roman"/>
              </w:rPr>
            </w:pPr>
            <w:r w:rsidRPr="008409A0">
              <w:rPr>
                <w:rFonts w:eastAsia="Times New Roman"/>
              </w:rPr>
              <w:t>Certificates or Other Credit Awards</w:t>
            </w:r>
          </w:p>
        </w:tc>
        <w:tc>
          <w:tcPr>
            <w:tcW w:w="900" w:type="dxa"/>
            <w:shd w:val="clear" w:color="auto" w:fill="F2F8C9" w:themeFill="accent2" w:themeFillTint="33"/>
            <w:vAlign w:val="center"/>
            <w:hideMark/>
          </w:tcPr>
          <w:p w14:paraId="4CFD3D22" w14:textId="32487C87" w:rsidR="00A824B9" w:rsidRPr="008409A0" w:rsidRDefault="00A824B9" w:rsidP="002832CB">
            <w:pPr>
              <w:spacing w:after="0" w:line="240" w:lineRule="auto"/>
              <w:jc w:val="center"/>
              <w:rPr>
                <w:rFonts w:eastAsia="Times New Roman"/>
              </w:rPr>
            </w:pPr>
            <w:r>
              <w:rPr>
                <w:rFonts w:eastAsia="Times New Roman"/>
              </w:rPr>
              <w:t xml:space="preserve">Total </w:t>
            </w:r>
            <w:r w:rsidRPr="008409A0">
              <w:rPr>
                <w:rFonts w:eastAsia="Times New Roman"/>
              </w:rPr>
              <w:t xml:space="preserve"> Awards</w:t>
            </w:r>
          </w:p>
        </w:tc>
      </w:tr>
      <w:tr w:rsidR="00A7689F" w:rsidRPr="000444C7" w14:paraId="52E9DCEA" w14:textId="77777777" w:rsidTr="00A7689F">
        <w:trPr>
          <w:trHeight w:val="170"/>
        </w:trPr>
        <w:tc>
          <w:tcPr>
            <w:tcW w:w="1890" w:type="dxa"/>
            <w:shd w:val="clear" w:color="auto" w:fill="auto"/>
            <w:noWrap/>
            <w:vAlign w:val="center"/>
          </w:tcPr>
          <w:p w14:paraId="73133FDA" w14:textId="6FD43E0D" w:rsidR="00A7689F" w:rsidRDefault="00A7689F" w:rsidP="00A7689F">
            <w:pPr>
              <w:spacing w:after="0" w:line="240" w:lineRule="auto"/>
              <w:rPr>
                <w:rFonts w:asciiTheme="minorHAnsi" w:hAnsiTheme="minorHAnsi"/>
                <w:sz w:val="21"/>
                <w:szCs w:val="21"/>
              </w:rPr>
            </w:pPr>
            <w:r>
              <w:rPr>
                <w:rFonts w:asciiTheme="minorHAnsi" w:hAnsiTheme="minorHAnsi"/>
                <w:sz w:val="21"/>
                <w:szCs w:val="21"/>
              </w:rPr>
              <w:t>San Jose</w:t>
            </w:r>
          </w:p>
        </w:tc>
        <w:tc>
          <w:tcPr>
            <w:tcW w:w="1620" w:type="dxa"/>
            <w:vAlign w:val="center"/>
          </w:tcPr>
          <w:p w14:paraId="44858D46" w14:textId="65BBF2E2" w:rsidR="00A7689F" w:rsidRDefault="00A7689F" w:rsidP="00A7689F">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260" w:type="dxa"/>
            <w:shd w:val="clear" w:color="auto" w:fill="auto"/>
            <w:noWrap/>
            <w:vAlign w:val="center"/>
          </w:tcPr>
          <w:p w14:paraId="528992AA" w14:textId="04CBBE25" w:rsidR="00A7689F" w:rsidRDefault="00A7689F" w:rsidP="00A7689F">
            <w:pPr>
              <w:spacing w:after="0" w:line="240" w:lineRule="auto"/>
              <w:jc w:val="center"/>
              <w:rPr>
                <w:rFonts w:asciiTheme="minorHAnsi" w:eastAsia="Times New Roman" w:hAnsiTheme="minorHAnsi"/>
                <w:sz w:val="21"/>
                <w:szCs w:val="21"/>
              </w:rPr>
            </w:pPr>
            <w:r w:rsidRPr="00C41EB4">
              <w:rPr>
                <w:rFonts w:asciiTheme="minorHAnsi" w:eastAsia="Times New Roman" w:hAnsiTheme="minorHAnsi"/>
                <w:sz w:val="16"/>
                <w:szCs w:val="21"/>
              </w:rPr>
              <w:t>on another TOP</w:t>
            </w:r>
          </w:p>
        </w:tc>
        <w:tc>
          <w:tcPr>
            <w:tcW w:w="1080" w:type="dxa"/>
          </w:tcPr>
          <w:p w14:paraId="02CC749B" w14:textId="325DA590" w:rsidR="00A7689F" w:rsidRDefault="00A7689F" w:rsidP="00A7689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78A2008C" w14:textId="582CBBC9" w:rsidR="00A7689F" w:rsidRDefault="00A7689F" w:rsidP="00A7689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900" w:type="dxa"/>
            <w:shd w:val="clear" w:color="auto" w:fill="auto"/>
            <w:noWrap/>
            <w:vAlign w:val="center"/>
          </w:tcPr>
          <w:p w14:paraId="79FBFB6F" w14:textId="72FF4065" w:rsidR="00A7689F" w:rsidRDefault="00A7689F" w:rsidP="00A7689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A7689F" w:rsidRPr="000444C7" w14:paraId="52E74D58" w14:textId="77777777" w:rsidTr="00A7689F">
        <w:trPr>
          <w:trHeight w:val="170"/>
        </w:trPr>
        <w:tc>
          <w:tcPr>
            <w:tcW w:w="1890" w:type="dxa"/>
            <w:shd w:val="clear" w:color="auto" w:fill="auto"/>
            <w:noWrap/>
            <w:vAlign w:val="center"/>
          </w:tcPr>
          <w:p w14:paraId="73C209CB" w14:textId="1F42D60A" w:rsidR="00A7689F" w:rsidRDefault="00A7689F" w:rsidP="00A7689F">
            <w:pPr>
              <w:spacing w:after="0" w:line="240" w:lineRule="auto"/>
              <w:rPr>
                <w:rFonts w:asciiTheme="minorHAnsi" w:hAnsiTheme="minorHAnsi"/>
                <w:sz w:val="21"/>
                <w:szCs w:val="21"/>
              </w:rPr>
            </w:pPr>
            <w:r>
              <w:rPr>
                <w:rFonts w:asciiTheme="minorHAnsi" w:hAnsiTheme="minorHAnsi"/>
                <w:sz w:val="21"/>
                <w:szCs w:val="21"/>
              </w:rPr>
              <w:t>San Francisco</w:t>
            </w:r>
          </w:p>
        </w:tc>
        <w:tc>
          <w:tcPr>
            <w:tcW w:w="1620" w:type="dxa"/>
            <w:vAlign w:val="center"/>
          </w:tcPr>
          <w:p w14:paraId="75FEA794" w14:textId="1826D224" w:rsidR="00A7689F" w:rsidRDefault="00A7689F" w:rsidP="00A7689F">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260" w:type="dxa"/>
            <w:shd w:val="clear" w:color="auto" w:fill="auto"/>
            <w:noWrap/>
            <w:vAlign w:val="center"/>
          </w:tcPr>
          <w:p w14:paraId="456FDC44" w14:textId="16D581F6" w:rsidR="00A7689F" w:rsidRDefault="00A7689F" w:rsidP="00A7689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1080" w:type="dxa"/>
          </w:tcPr>
          <w:p w14:paraId="6F61EE26" w14:textId="1BD6D113" w:rsidR="00A7689F" w:rsidRDefault="00A7689F" w:rsidP="00A7689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1AFA12A8" w14:textId="2423D185" w:rsidR="00A7689F" w:rsidRDefault="00A7689F" w:rsidP="00A7689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06AA6B69" w14:textId="129F0226" w:rsidR="00A7689F" w:rsidRDefault="00A7689F" w:rsidP="00A7689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A824B9" w:rsidRPr="000444C7" w14:paraId="61A433D2" w14:textId="77777777" w:rsidTr="00A824B9">
        <w:trPr>
          <w:trHeight w:val="197"/>
        </w:trPr>
        <w:tc>
          <w:tcPr>
            <w:tcW w:w="3510" w:type="dxa"/>
            <w:gridSpan w:val="2"/>
            <w:tcBorders>
              <w:bottom w:val="nil"/>
            </w:tcBorders>
            <w:shd w:val="clear" w:color="auto" w:fill="BFBFBF" w:themeFill="background1" w:themeFillShade="BF"/>
            <w:noWrap/>
            <w:vAlign w:val="center"/>
          </w:tcPr>
          <w:p w14:paraId="0116F7A0" w14:textId="62EA85BD" w:rsidR="00A824B9" w:rsidRPr="00A778F3" w:rsidRDefault="00A824B9" w:rsidP="001236C2">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260" w:type="dxa"/>
            <w:tcBorders>
              <w:bottom w:val="nil"/>
            </w:tcBorders>
            <w:shd w:val="clear" w:color="auto" w:fill="BFBFBF" w:themeFill="background1" w:themeFillShade="BF"/>
            <w:noWrap/>
            <w:vAlign w:val="center"/>
          </w:tcPr>
          <w:p w14:paraId="692671F7" w14:textId="446CACA4" w:rsidR="00A824B9" w:rsidRPr="00A778F3" w:rsidRDefault="00A7689F"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w:t>
            </w:r>
          </w:p>
        </w:tc>
        <w:tc>
          <w:tcPr>
            <w:tcW w:w="1080" w:type="dxa"/>
            <w:tcBorders>
              <w:bottom w:val="nil"/>
            </w:tcBorders>
            <w:shd w:val="clear" w:color="auto" w:fill="BFBFBF" w:themeFill="background1" w:themeFillShade="BF"/>
          </w:tcPr>
          <w:p w14:paraId="7FE2A012" w14:textId="64FFCC98" w:rsidR="00A824B9" w:rsidRPr="00A778F3" w:rsidRDefault="00A824B9"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2070" w:type="dxa"/>
            <w:tcBorders>
              <w:bottom w:val="nil"/>
            </w:tcBorders>
            <w:shd w:val="clear" w:color="auto" w:fill="BFBFBF" w:themeFill="background1" w:themeFillShade="BF"/>
            <w:noWrap/>
            <w:vAlign w:val="center"/>
          </w:tcPr>
          <w:p w14:paraId="257E1F96" w14:textId="1D24D680" w:rsidR="00A824B9" w:rsidRPr="00A778F3" w:rsidRDefault="00A7689F"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w:t>
            </w:r>
          </w:p>
        </w:tc>
        <w:tc>
          <w:tcPr>
            <w:tcW w:w="900" w:type="dxa"/>
            <w:tcBorders>
              <w:bottom w:val="nil"/>
            </w:tcBorders>
            <w:shd w:val="clear" w:color="auto" w:fill="BFBFBF" w:themeFill="background1" w:themeFillShade="BF"/>
            <w:noWrap/>
            <w:vAlign w:val="center"/>
          </w:tcPr>
          <w:p w14:paraId="728E8C2B" w14:textId="7CB50599" w:rsidR="00A824B9" w:rsidRPr="00A778F3" w:rsidRDefault="00A7689F"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w:t>
            </w:r>
          </w:p>
        </w:tc>
      </w:tr>
      <w:tr w:rsidR="00A824B9" w:rsidRPr="000444C7" w14:paraId="48AB6875" w14:textId="77777777" w:rsidTr="00A824B9">
        <w:trPr>
          <w:trHeight w:val="287"/>
        </w:trPr>
        <w:tc>
          <w:tcPr>
            <w:tcW w:w="3510" w:type="dxa"/>
            <w:gridSpan w:val="2"/>
            <w:tcBorders>
              <w:top w:val="nil"/>
            </w:tcBorders>
            <w:shd w:val="clear" w:color="auto" w:fill="BFBFBF" w:themeFill="background1" w:themeFillShade="BF"/>
            <w:noWrap/>
            <w:vAlign w:val="center"/>
          </w:tcPr>
          <w:p w14:paraId="1F6B8FCB" w14:textId="018074EF" w:rsidR="00A824B9" w:rsidRPr="00A778F3" w:rsidRDefault="00A824B9" w:rsidP="001236C2">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 xml:space="preserve">East </w:t>
            </w:r>
            <w:r w:rsidRPr="00A778F3">
              <w:rPr>
                <w:rFonts w:asciiTheme="minorHAnsi" w:hAnsiTheme="minorHAnsi"/>
                <w:b/>
                <w:sz w:val="21"/>
                <w:szCs w:val="21"/>
              </w:rPr>
              <w:t xml:space="preserve">Bay </w:t>
            </w:r>
            <w:r>
              <w:rPr>
                <w:rFonts w:asciiTheme="minorHAnsi" w:hAnsiTheme="minorHAnsi"/>
                <w:b/>
                <w:sz w:val="21"/>
                <w:szCs w:val="21"/>
              </w:rPr>
              <w:t>Sub-Region</w:t>
            </w:r>
          </w:p>
        </w:tc>
        <w:tc>
          <w:tcPr>
            <w:tcW w:w="1260" w:type="dxa"/>
            <w:tcBorders>
              <w:top w:val="nil"/>
            </w:tcBorders>
            <w:shd w:val="clear" w:color="auto" w:fill="BFBFBF" w:themeFill="background1" w:themeFillShade="BF"/>
            <w:noWrap/>
            <w:vAlign w:val="center"/>
          </w:tcPr>
          <w:p w14:paraId="7C782254" w14:textId="73C656F9" w:rsidR="00A824B9" w:rsidRDefault="00A7689F"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080" w:type="dxa"/>
            <w:tcBorders>
              <w:top w:val="nil"/>
            </w:tcBorders>
            <w:shd w:val="clear" w:color="auto" w:fill="BFBFBF" w:themeFill="background1" w:themeFillShade="BF"/>
          </w:tcPr>
          <w:p w14:paraId="5F0201A1" w14:textId="650D61C5" w:rsidR="00A824B9" w:rsidRDefault="00A824B9"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2070" w:type="dxa"/>
            <w:tcBorders>
              <w:top w:val="nil"/>
            </w:tcBorders>
            <w:shd w:val="clear" w:color="auto" w:fill="BFBFBF" w:themeFill="background1" w:themeFillShade="BF"/>
            <w:noWrap/>
            <w:vAlign w:val="center"/>
          </w:tcPr>
          <w:p w14:paraId="0838DF33" w14:textId="735B57D8" w:rsidR="00A824B9" w:rsidRDefault="00A7689F"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900" w:type="dxa"/>
            <w:tcBorders>
              <w:top w:val="nil"/>
            </w:tcBorders>
            <w:shd w:val="clear" w:color="auto" w:fill="BFBFBF" w:themeFill="background1" w:themeFillShade="BF"/>
            <w:noWrap/>
            <w:vAlign w:val="center"/>
          </w:tcPr>
          <w:p w14:paraId="08D75A2F" w14:textId="0EEEF191" w:rsidR="00A824B9" w:rsidRDefault="00A7689F"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r>
    </w:tbl>
    <w:p w14:paraId="6D34E871" w14:textId="500441D0" w:rsidR="009D39E7" w:rsidRDefault="0087274C" w:rsidP="003E1F5F">
      <w:pPr>
        <w:pStyle w:val="Heading1"/>
        <w:spacing w:before="0"/>
        <w:rPr>
          <w:b w:val="0"/>
          <w:i/>
          <w:sz w:val="20"/>
          <w:szCs w:val="20"/>
        </w:rPr>
      </w:pPr>
      <w:r>
        <w:rPr>
          <w:b w:val="0"/>
          <w:i/>
          <w:sz w:val="20"/>
          <w:szCs w:val="20"/>
        </w:rPr>
        <w:t>Source:</w:t>
      </w:r>
      <w:r w:rsidR="00950AF1">
        <w:rPr>
          <w:b w:val="0"/>
          <w:i/>
          <w:sz w:val="20"/>
          <w:szCs w:val="20"/>
        </w:rPr>
        <w:t xml:space="preserve"> IPEDS,</w:t>
      </w:r>
      <w:r>
        <w:rPr>
          <w:b w:val="0"/>
          <w:i/>
          <w:sz w:val="20"/>
          <w:szCs w:val="20"/>
        </w:rPr>
        <w:t xml:space="preserve"> Data Mart and Launchboard</w:t>
      </w:r>
    </w:p>
    <w:p w14:paraId="3272B2D0" w14:textId="7A591F5C" w:rsidR="0087274C" w:rsidRDefault="0087274C" w:rsidP="003E1F5F">
      <w:pPr>
        <w:spacing w:line="240" w:lineRule="auto"/>
        <w:rPr>
          <w:sz w:val="20"/>
          <w:szCs w:val="20"/>
        </w:rPr>
      </w:pPr>
      <w:r w:rsidRPr="0087274C">
        <w:rPr>
          <w:sz w:val="20"/>
          <w:szCs w:val="20"/>
        </w:rPr>
        <w:t>NOTE:</w:t>
      </w:r>
      <w:r w:rsidR="00FD09A5">
        <w:rPr>
          <w:sz w:val="20"/>
          <w:szCs w:val="20"/>
        </w:rPr>
        <w:t xml:space="preserve"> </w:t>
      </w:r>
      <w:r w:rsidR="00950AF1">
        <w:rPr>
          <w:sz w:val="20"/>
          <w:szCs w:val="20"/>
        </w:rPr>
        <w:t>For Community Colleges, the annual average for Associate Degrees and Certificates is 2014-17</w:t>
      </w:r>
      <w:r w:rsidR="00995792">
        <w:rPr>
          <w:sz w:val="20"/>
          <w:szCs w:val="20"/>
        </w:rPr>
        <w:t>.</w:t>
      </w:r>
      <w:r w:rsidR="007A2046">
        <w:rPr>
          <w:sz w:val="20"/>
          <w:szCs w:val="20"/>
        </w:rPr>
        <w:t xml:space="preserve"> </w:t>
      </w:r>
      <w:r w:rsidR="005F4CFB">
        <w:rPr>
          <w:sz w:val="20"/>
          <w:szCs w:val="20"/>
        </w:rPr>
        <w:t xml:space="preserve">Headcount is for 2016-17. </w:t>
      </w:r>
      <w:r w:rsidR="0090370E">
        <w:rPr>
          <w:sz w:val="20"/>
          <w:szCs w:val="20"/>
        </w:rPr>
        <w:t>There appear</w:t>
      </w:r>
      <w:r w:rsidR="00FD09A5">
        <w:rPr>
          <w:sz w:val="20"/>
          <w:szCs w:val="20"/>
        </w:rPr>
        <w:t>s</w:t>
      </w:r>
      <w:r w:rsidR="0090370E">
        <w:rPr>
          <w:sz w:val="20"/>
          <w:szCs w:val="20"/>
        </w:rPr>
        <w:t xml:space="preserve"> to be no programs at Other Educational Postsecondary Institutes based on a crosswalk of TOP to CIP codes.</w:t>
      </w:r>
      <w:r w:rsidR="00764DB3">
        <w:rPr>
          <w:sz w:val="20"/>
          <w:szCs w:val="20"/>
        </w:rPr>
        <w:t xml:space="preserve"> </w:t>
      </w:r>
    </w:p>
    <w:p w14:paraId="7A854C5B" w14:textId="6DCB49F2" w:rsidR="00B32616" w:rsidRDefault="00B32616" w:rsidP="00B32616">
      <w:pPr>
        <w:pStyle w:val="Heading1"/>
      </w:pPr>
      <w:r>
        <w:t>Gap Analysis</w:t>
      </w:r>
    </w:p>
    <w:p w14:paraId="08F640B2" w14:textId="1A3EC665" w:rsidR="00B32616" w:rsidRDefault="00B32616" w:rsidP="00FD4510">
      <w:pPr>
        <w:spacing w:line="240" w:lineRule="auto"/>
      </w:pPr>
      <w:r>
        <w:t>The labor market gap is</w:t>
      </w:r>
      <w:r w:rsidR="0090370E">
        <w:t xml:space="preserve"> </w:t>
      </w:r>
      <w:r w:rsidR="003E0AB1">
        <w:t>significant</w:t>
      </w:r>
      <w:r>
        <w:t xml:space="preserve"> in the </w:t>
      </w:r>
      <w:r w:rsidR="00FD4510">
        <w:t xml:space="preserve">Bay </w:t>
      </w:r>
      <w:r>
        <w:t xml:space="preserve">region for this </w:t>
      </w:r>
      <w:r w:rsidR="00375EE5">
        <w:t xml:space="preserve">cluster of </w:t>
      </w:r>
      <w:r>
        <w:t xml:space="preserve">occupation with </w:t>
      </w:r>
      <w:r w:rsidR="00375EE5">
        <w:t xml:space="preserve">total </w:t>
      </w:r>
      <w:r w:rsidR="00FD4510">
        <w:t xml:space="preserve">annual openings of </w:t>
      </w:r>
      <w:r w:rsidR="00FB61EB">
        <w:t>960</w:t>
      </w:r>
      <w:r w:rsidR="00777B6A">
        <w:t xml:space="preserve"> </w:t>
      </w:r>
      <w:r w:rsidR="0090370E">
        <w:t>and</w:t>
      </w:r>
      <w:r w:rsidR="00FB61EB">
        <w:t xml:space="preserve"> annual supply of </w:t>
      </w:r>
      <w:r w:rsidR="00A7689F">
        <w:t>two</w:t>
      </w:r>
      <w:r w:rsidR="00FD4510">
        <w:t xml:space="preserve"> </w:t>
      </w:r>
      <w:r w:rsidR="0090370E">
        <w:t>awards</w:t>
      </w:r>
      <w:r w:rsidR="00B62708">
        <w:t>. Thi</w:t>
      </w:r>
      <w:r w:rsidR="00FD4510">
        <w:t xml:space="preserve">s represents an </w:t>
      </w:r>
      <w:r w:rsidR="000F1E45">
        <w:t xml:space="preserve">annual </w:t>
      </w:r>
      <w:r w:rsidR="00FD4510">
        <w:t xml:space="preserve">undersupply of </w:t>
      </w:r>
      <w:r w:rsidR="00A7689F">
        <w:t>958</w:t>
      </w:r>
      <w:r w:rsidR="00FD09A5">
        <w:t xml:space="preserve"> </w:t>
      </w:r>
      <w:r w:rsidR="00FD4510">
        <w:t>students.</w:t>
      </w:r>
      <w:r>
        <w:t xml:space="preserve"> In the </w:t>
      </w:r>
      <w:r w:rsidR="009E5F31">
        <w:t>East Bay</w:t>
      </w:r>
      <w:r w:rsidR="00FD4510">
        <w:t xml:space="preserve"> sub-region</w:t>
      </w:r>
      <w:r w:rsidR="00FD09A5">
        <w:t>, there is also a gap</w:t>
      </w:r>
      <w:r w:rsidR="00FD4510">
        <w:t xml:space="preserve"> with </w:t>
      </w:r>
      <w:r w:rsidR="00375EE5">
        <w:t xml:space="preserve">total </w:t>
      </w:r>
      <w:r w:rsidR="00FD4510">
        <w:t xml:space="preserve">annual openings of </w:t>
      </w:r>
      <w:r w:rsidR="00FB61EB">
        <w:t>213</w:t>
      </w:r>
      <w:r w:rsidR="00FD4510">
        <w:t xml:space="preserve"> </w:t>
      </w:r>
      <w:r w:rsidR="00FD09A5">
        <w:t xml:space="preserve">and </w:t>
      </w:r>
      <w:r w:rsidR="00A7689F">
        <w:t>no awards.</w:t>
      </w:r>
      <w:r w:rsidR="00456C3E">
        <w:t xml:space="preserve">  Even when the two occupations selected by Diablo Valley College (DVC) that require a Bachelor’s degree are excluded from the calculation for demand, to be more conservative with the demand estimate, there is still an </w:t>
      </w:r>
      <w:r w:rsidR="000F1E45">
        <w:t xml:space="preserve">annual </w:t>
      </w:r>
      <w:r w:rsidR="00456C3E">
        <w:t xml:space="preserve">undersupply in the Bay region of 440 and in the </w:t>
      </w:r>
      <w:r w:rsidR="000F1E45">
        <w:t>East Bay sub-region of 116</w:t>
      </w:r>
      <w:r w:rsidR="00456C3E">
        <w:t xml:space="preserve">.  </w:t>
      </w:r>
    </w:p>
    <w:p w14:paraId="1B028559" w14:textId="77777777" w:rsidR="006C313B" w:rsidRDefault="006C313B" w:rsidP="006C313B">
      <w:pPr>
        <w:pStyle w:val="Heading1"/>
      </w:pPr>
      <w:r>
        <w:t>Student Outcomes</w:t>
      </w:r>
    </w:p>
    <w:p w14:paraId="5E686C3E" w14:textId="0ACD30ED" w:rsidR="00A7689F" w:rsidRDefault="00A7689F" w:rsidP="009814D9">
      <w:pPr>
        <w:pStyle w:val="NoSpacing"/>
        <w:spacing w:after="120"/>
      </w:pPr>
      <w:r>
        <w:t xml:space="preserve">Note: </w:t>
      </w:r>
      <w:r w:rsidR="009814D9">
        <w:t>There is very little information in the Launchboard on this TOP code in the Bay Region.</w:t>
      </w:r>
    </w:p>
    <w:p w14:paraId="74AEC0BC" w14:textId="050FA85C" w:rsidR="009814D9" w:rsidRPr="0044757A" w:rsidRDefault="009814D9" w:rsidP="009814D9">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0699.00 </w:t>
      </w:r>
      <w:r w:rsidR="006B6CCA">
        <w:rPr>
          <w:b/>
        </w:rPr>
        <w:t xml:space="preserve">- </w:t>
      </w:r>
      <w:r>
        <w:rPr>
          <w:b/>
        </w:rPr>
        <w:t>Other Media and Communications in 2015-16 in the State</w:t>
      </w:r>
    </w:p>
    <w:tbl>
      <w:tblPr>
        <w:tblStyle w:val="TableGrid"/>
        <w:tblW w:w="10525" w:type="dxa"/>
        <w:tblLayout w:type="fixed"/>
        <w:tblLook w:val="04A0" w:firstRow="1" w:lastRow="0" w:firstColumn="1" w:lastColumn="0" w:noHBand="0" w:noVBand="1"/>
      </w:tblPr>
      <w:tblGrid>
        <w:gridCol w:w="2065"/>
        <w:gridCol w:w="1800"/>
        <w:gridCol w:w="1800"/>
        <w:gridCol w:w="1080"/>
        <w:gridCol w:w="1170"/>
        <w:gridCol w:w="1350"/>
        <w:gridCol w:w="1260"/>
      </w:tblGrid>
      <w:tr w:rsidR="009814D9" w14:paraId="2811C375" w14:textId="77777777" w:rsidTr="006B6CCA">
        <w:trPr>
          <w:trHeight w:val="512"/>
        </w:trPr>
        <w:tc>
          <w:tcPr>
            <w:tcW w:w="2065" w:type="dxa"/>
            <w:vAlign w:val="center"/>
          </w:tcPr>
          <w:p w14:paraId="6F24DFE9" w14:textId="77777777" w:rsidR="009814D9" w:rsidRDefault="009814D9" w:rsidP="006B6CCA">
            <w:pPr>
              <w:jc w:val="center"/>
              <w:rPr>
                <w:b/>
              </w:rPr>
            </w:pPr>
            <w:r>
              <w:rPr>
                <w:b/>
              </w:rPr>
              <w:t>2015-16</w:t>
            </w:r>
          </w:p>
        </w:tc>
        <w:tc>
          <w:tcPr>
            <w:tcW w:w="1800" w:type="dxa"/>
            <w:vAlign w:val="center"/>
          </w:tcPr>
          <w:p w14:paraId="74AED1F8" w14:textId="77777777" w:rsidR="009814D9" w:rsidRPr="007D7027" w:rsidRDefault="009814D9" w:rsidP="006B6CCA">
            <w:pPr>
              <w:jc w:val="center"/>
              <w:rPr>
                <w:b/>
                <w:sz w:val="21"/>
                <w:szCs w:val="21"/>
              </w:rPr>
            </w:pPr>
            <w:r w:rsidRPr="007D7027">
              <w:rPr>
                <w:b/>
                <w:sz w:val="21"/>
                <w:szCs w:val="21"/>
              </w:rPr>
              <w:t xml:space="preserve">Bay </w:t>
            </w:r>
            <w:r>
              <w:rPr>
                <w:b/>
                <w:sz w:val="21"/>
                <w:szCs w:val="21"/>
              </w:rPr>
              <w:br/>
            </w:r>
            <w:r w:rsidRPr="00166E4F">
              <w:rPr>
                <w:b/>
                <w:sz w:val="20"/>
                <w:szCs w:val="20"/>
              </w:rPr>
              <w:t>(All CTE Programs)</w:t>
            </w:r>
          </w:p>
        </w:tc>
        <w:tc>
          <w:tcPr>
            <w:tcW w:w="1800" w:type="dxa"/>
            <w:vAlign w:val="center"/>
          </w:tcPr>
          <w:p w14:paraId="71BA1FAF" w14:textId="0D115133" w:rsidR="009814D9" w:rsidRDefault="009814D9" w:rsidP="006B6CCA">
            <w:pPr>
              <w:jc w:val="center"/>
              <w:rPr>
                <w:b/>
                <w:sz w:val="21"/>
                <w:szCs w:val="21"/>
              </w:rPr>
            </w:pPr>
            <w:r>
              <w:rPr>
                <w:b/>
                <w:sz w:val="21"/>
                <w:szCs w:val="21"/>
              </w:rPr>
              <w:t>Diablo Valley</w:t>
            </w:r>
          </w:p>
          <w:p w14:paraId="0C5E81E0" w14:textId="77777777" w:rsidR="009814D9" w:rsidRPr="007D7027" w:rsidRDefault="009814D9" w:rsidP="006B6CCA">
            <w:pPr>
              <w:jc w:val="center"/>
              <w:rPr>
                <w:b/>
                <w:sz w:val="21"/>
                <w:szCs w:val="21"/>
              </w:rPr>
            </w:pPr>
            <w:r w:rsidRPr="00166E4F">
              <w:rPr>
                <w:b/>
                <w:sz w:val="20"/>
                <w:szCs w:val="20"/>
              </w:rPr>
              <w:t>(All CTE Programs)</w:t>
            </w:r>
          </w:p>
        </w:tc>
        <w:tc>
          <w:tcPr>
            <w:tcW w:w="1080" w:type="dxa"/>
            <w:vAlign w:val="center"/>
          </w:tcPr>
          <w:p w14:paraId="20A9273F" w14:textId="77777777" w:rsidR="009814D9" w:rsidRPr="007D7027" w:rsidRDefault="009814D9" w:rsidP="006B6CCA">
            <w:pPr>
              <w:jc w:val="center"/>
              <w:rPr>
                <w:b/>
                <w:sz w:val="21"/>
                <w:szCs w:val="21"/>
              </w:rPr>
            </w:pPr>
            <w:r w:rsidRPr="007D7027">
              <w:rPr>
                <w:b/>
                <w:sz w:val="21"/>
                <w:szCs w:val="21"/>
              </w:rPr>
              <w:t xml:space="preserve">State </w:t>
            </w:r>
            <w:r w:rsidRPr="007D7027">
              <w:rPr>
                <w:b/>
                <w:sz w:val="20"/>
                <w:szCs w:val="20"/>
              </w:rPr>
              <w:t>(</w:t>
            </w:r>
            <w:r>
              <w:rPr>
                <w:b/>
                <w:sz w:val="20"/>
                <w:szCs w:val="20"/>
              </w:rPr>
              <w:t>0699.00</w:t>
            </w:r>
            <w:r w:rsidRPr="007D7027">
              <w:rPr>
                <w:b/>
                <w:sz w:val="20"/>
                <w:szCs w:val="20"/>
              </w:rPr>
              <w:t>)</w:t>
            </w:r>
          </w:p>
        </w:tc>
        <w:tc>
          <w:tcPr>
            <w:tcW w:w="1170" w:type="dxa"/>
            <w:vAlign w:val="center"/>
          </w:tcPr>
          <w:p w14:paraId="1453708F" w14:textId="77777777" w:rsidR="009814D9" w:rsidRPr="007D7027" w:rsidRDefault="009814D9" w:rsidP="006B6CCA">
            <w:pPr>
              <w:jc w:val="center"/>
              <w:rPr>
                <w:b/>
                <w:sz w:val="21"/>
                <w:szCs w:val="21"/>
              </w:rPr>
            </w:pPr>
            <w:r w:rsidRPr="007D7027">
              <w:rPr>
                <w:b/>
                <w:sz w:val="21"/>
                <w:szCs w:val="21"/>
              </w:rPr>
              <w:t xml:space="preserve">Bay </w:t>
            </w:r>
            <w:r w:rsidRPr="007D7027">
              <w:rPr>
                <w:b/>
                <w:sz w:val="20"/>
                <w:szCs w:val="20"/>
              </w:rPr>
              <w:t>(</w:t>
            </w:r>
            <w:r>
              <w:rPr>
                <w:b/>
                <w:sz w:val="20"/>
                <w:szCs w:val="20"/>
              </w:rPr>
              <w:t>0699.00</w:t>
            </w:r>
            <w:r w:rsidRPr="007D7027">
              <w:rPr>
                <w:b/>
                <w:sz w:val="20"/>
                <w:szCs w:val="20"/>
              </w:rPr>
              <w:t>)</w:t>
            </w:r>
          </w:p>
        </w:tc>
        <w:tc>
          <w:tcPr>
            <w:tcW w:w="2610" w:type="dxa"/>
            <w:gridSpan w:val="2"/>
            <w:vAlign w:val="center"/>
          </w:tcPr>
          <w:p w14:paraId="6011DB2A" w14:textId="77777777" w:rsidR="009814D9" w:rsidRPr="007D7027" w:rsidRDefault="009814D9" w:rsidP="006B6CCA">
            <w:pPr>
              <w:jc w:val="center"/>
              <w:rPr>
                <w:b/>
                <w:sz w:val="21"/>
                <w:szCs w:val="21"/>
              </w:rPr>
            </w:pPr>
            <w:r>
              <w:rPr>
                <w:b/>
                <w:sz w:val="21"/>
                <w:szCs w:val="21"/>
              </w:rPr>
              <w:t>Top College on 0699.00 in the State</w:t>
            </w:r>
          </w:p>
        </w:tc>
      </w:tr>
      <w:tr w:rsidR="009814D9" w14:paraId="373724B4" w14:textId="77777777" w:rsidTr="006B6CCA">
        <w:trPr>
          <w:trHeight w:val="521"/>
        </w:trPr>
        <w:tc>
          <w:tcPr>
            <w:tcW w:w="2065" w:type="dxa"/>
            <w:vAlign w:val="center"/>
          </w:tcPr>
          <w:p w14:paraId="4C843A3E" w14:textId="77777777" w:rsidR="009814D9" w:rsidRPr="006433A9" w:rsidRDefault="009814D9" w:rsidP="006B6CCA">
            <w:pPr>
              <w:rPr>
                <w:sz w:val="21"/>
                <w:szCs w:val="21"/>
              </w:rPr>
            </w:pPr>
            <w:r w:rsidRPr="006433A9">
              <w:rPr>
                <w:sz w:val="21"/>
                <w:szCs w:val="21"/>
              </w:rPr>
              <w:t>% Employed Four Quarters After Exit</w:t>
            </w:r>
          </w:p>
        </w:tc>
        <w:tc>
          <w:tcPr>
            <w:tcW w:w="1800" w:type="dxa"/>
            <w:vAlign w:val="center"/>
          </w:tcPr>
          <w:p w14:paraId="07BB3518" w14:textId="77777777" w:rsidR="009814D9" w:rsidRDefault="009814D9" w:rsidP="006B6CCA">
            <w:pPr>
              <w:jc w:val="center"/>
              <w:rPr>
                <w:sz w:val="21"/>
                <w:szCs w:val="21"/>
              </w:rPr>
            </w:pPr>
            <w:r>
              <w:rPr>
                <w:sz w:val="21"/>
                <w:szCs w:val="21"/>
              </w:rPr>
              <w:t>74%</w:t>
            </w:r>
          </w:p>
        </w:tc>
        <w:tc>
          <w:tcPr>
            <w:tcW w:w="1800" w:type="dxa"/>
            <w:vAlign w:val="center"/>
          </w:tcPr>
          <w:p w14:paraId="33F081A8" w14:textId="5E792CE3" w:rsidR="009814D9" w:rsidRPr="006433A9" w:rsidRDefault="009814D9" w:rsidP="006B6CCA">
            <w:pPr>
              <w:jc w:val="center"/>
              <w:rPr>
                <w:sz w:val="21"/>
                <w:szCs w:val="21"/>
              </w:rPr>
            </w:pPr>
            <w:r>
              <w:rPr>
                <w:sz w:val="21"/>
                <w:szCs w:val="21"/>
              </w:rPr>
              <w:t>68%</w:t>
            </w:r>
          </w:p>
        </w:tc>
        <w:tc>
          <w:tcPr>
            <w:tcW w:w="1080" w:type="dxa"/>
            <w:vAlign w:val="center"/>
          </w:tcPr>
          <w:p w14:paraId="2CAADCC1" w14:textId="77777777" w:rsidR="009814D9" w:rsidRPr="006433A9" w:rsidRDefault="009814D9" w:rsidP="006B6CCA">
            <w:pPr>
              <w:jc w:val="center"/>
              <w:rPr>
                <w:sz w:val="21"/>
                <w:szCs w:val="21"/>
              </w:rPr>
            </w:pPr>
            <w:r>
              <w:rPr>
                <w:sz w:val="21"/>
                <w:szCs w:val="21"/>
              </w:rPr>
              <w:t>62%</w:t>
            </w:r>
          </w:p>
        </w:tc>
        <w:tc>
          <w:tcPr>
            <w:tcW w:w="1170" w:type="dxa"/>
            <w:vAlign w:val="center"/>
          </w:tcPr>
          <w:p w14:paraId="31E39FF8" w14:textId="77777777" w:rsidR="009814D9" w:rsidRDefault="009814D9" w:rsidP="006B6CCA">
            <w:pPr>
              <w:jc w:val="center"/>
              <w:rPr>
                <w:sz w:val="21"/>
                <w:szCs w:val="21"/>
              </w:rPr>
            </w:pPr>
            <w:r>
              <w:rPr>
                <w:sz w:val="21"/>
                <w:szCs w:val="21"/>
              </w:rPr>
              <w:t xml:space="preserve">100% </w:t>
            </w:r>
            <w:r>
              <w:rPr>
                <w:sz w:val="21"/>
                <w:szCs w:val="21"/>
              </w:rPr>
              <w:br/>
            </w:r>
            <w:r w:rsidRPr="005820D7">
              <w:rPr>
                <w:sz w:val="20"/>
                <w:szCs w:val="21"/>
              </w:rPr>
              <w:t>(2 students)</w:t>
            </w:r>
          </w:p>
        </w:tc>
        <w:tc>
          <w:tcPr>
            <w:tcW w:w="1350" w:type="dxa"/>
            <w:vAlign w:val="center"/>
          </w:tcPr>
          <w:p w14:paraId="047CCE5B" w14:textId="77777777" w:rsidR="009814D9" w:rsidRPr="006433A9" w:rsidRDefault="009814D9" w:rsidP="006B6CCA">
            <w:pPr>
              <w:rPr>
                <w:sz w:val="21"/>
                <w:szCs w:val="21"/>
              </w:rPr>
            </w:pPr>
            <w:proofErr w:type="spellStart"/>
            <w:r>
              <w:rPr>
                <w:sz w:val="21"/>
                <w:szCs w:val="21"/>
              </w:rPr>
              <w:t>Cusesta</w:t>
            </w:r>
            <w:proofErr w:type="spellEnd"/>
          </w:p>
        </w:tc>
        <w:tc>
          <w:tcPr>
            <w:tcW w:w="1260" w:type="dxa"/>
            <w:vAlign w:val="center"/>
          </w:tcPr>
          <w:p w14:paraId="430523B1" w14:textId="77777777" w:rsidR="009814D9" w:rsidRPr="006433A9" w:rsidRDefault="009814D9" w:rsidP="006B6CCA">
            <w:pPr>
              <w:jc w:val="center"/>
              <w:rPr>
                <w:sz w:val="21"/>
                <w:szCs w:val="21"/>
              </w:rPr>
            </w:pPr>
            <w:r>
              <w:rPr>
                <w:sz w:val="21"/>
                <w:szCs w:val="21"/>
              </w:rPr>
              <w:t xml:space="preserve">92% </w:t>
            </w:r>
            <w:r>
              <w:rPr>
                <w:sz w:val="21"/>
                <w:szCs w:val="21"/>
              </w:rPr>
              <w:br/>
            </w:r>
            <w:r w:rsidRPr="005820D7">
              <w:rPr>
                <w:sz w:val="20"/>
                <w:szCs w:val="21"/>
              </w:rPr>
              <w:t>(12 students)</w:t>
            </w:r>
          </w:p>
        </w:tc>
      </w:tr>
      <w:tr w:rsidR="009814D9" w14:paraId="6E426715" w14:textId="77777777" w:rsidTr="006B6CCA">
        <w:trPr>
          <w:trHeight w:val="530"/>
        </w:trPr>
        <w:tc>
          <w:tcPr>
            <w:tcW w:w="2065" w:type="dxa"/>
            <w:vAlign w:val="center"/>
          </w:tcPr>
          <w:p w14:paraId="5987DA57" w14:textId="77777777" w:rsidR="009814D9" w:rsidRPr="006433A9" w:rsidRDefault="009814D9" w:rsidP="006B6CCA">
            <w:pPr>
              <w:rPr>
                <w:sz w:val="21"/>
                <w:szCs w:val="21"/>
              </w:rPr>
            </w:pPr>
            <w:r w:rsidRPr="006433A9">
              <w:rPr>
                <w:sz w:val="21"/>
                <w:szCs w:val="21"/>
              </w:rPr>
              <w:t>Median Earnings Two Quarters After Exit</w:t>
            </w:r>
          </w:p>
        </w:tc>
        <w:tc>
          <w:tcPr>
            <w:tcW w:w="1800" w:type="dxa"/>
            <w:vAlign w:val="center"/>
          </w:tcPr>
          <w:p w14:paraId="4BD02A59" w14:textId="77777777" w:rsidR="009814D9" w:rsidRDefault="009814D9" w:rsidP="006B6CCA">
            <w:pPr>
              <w:jc w:val="center"/>
              <w:rPr>
                <w:sz w:val="21"/>
                <w:szCs w:val="21"/>
              </w:rPr>
            </w:pPr>
            <w:r>
              <w:rPr>
                <w:sz w:val="21"/>
                <w:szCs w:val="21"/>
              </w:rPr>
              <w:t>$10,310</w:t>
            </w:r>
          </w:p>
        </w:tc>
        <w:tc>
          <w:tcPr>
            <w:tcW w:w="1800" w:type="dxa"/>
            <w:vAlign w:val="center"/>
          </w:tcPr>
          <w:p w14:paraId="0BF58402" w14:textId="4C9AA6D0" w:rsidR="009814D9" w:rsidRPr="006433A9" w:rsidRDefault="009814D9" w:rsidP="006B6CCA">
            <w:pPr>
              <w:jc w:val="center"/>
              <w:rPr>
                <w:sz w:val="21"/>
                <w:szCs w:val="21"/>
              </w:rPr>
            </w:pPr>
            <w:r>
              <w:rPr>
                <w:sz w:val="21"/>
                <w:szCs w:val="21"/>
              </w:rPr>
              <w:t>$9,735</w:t>
            </w:r>
          </w:p>
        </w:tc>
        <w:tc>
          <w:tcPr>
            <w:tcW w:w="1080" w:type="dxa"/>
            <w:vAlign w:val="center"/>
          </w:tcPr>
          <w:p w14:paraId="64D5F4E0" w14:textId="77777777" w:rsidR="009814D9" w:rsidRPr="00361819" w:rsidRDefault="009814D9" w:rsidP="006B6CCA">
            <w:pPr>
              <w:jc w:val="center"/>
              <w:rPr>
                <w:sz w:val="21"/>
                <w:szCs w:val="21"/>
              </w:rPr>
            </w:pPr>
            <w:r>
              <w:rPr>
                <w:sz w:val="21"/>
                <w:szCs w:val="21"/>
              </w:rPr>
              <w:t>$6,245</w:t>
            </w:r>
          </w:p>
        </w:tc>
        <w:tc>
          <w:tcPr>
            <w:tcW w:w="1170" w:type="dxa"/>
            <w:vAlign w:val="center"/>
          </w:tcPr>
          <w:p w14:paraId="7F201F65" w14:textId="77777777" w:rsidR="009814D9" w:rsidRDefault="009814D9" w:rsidP="006B6CCA">
            <w:pPr>
              <w:jc w:val="center"/>
              <w:rPr>
                <w:sz w:val="21"/>
                <w:szCs w:val="21"/>
              </w:rPr>
            </w:pPr>
            <w:r>
              <w:rPr>
                <w:sz w:val="21"/>
                <w:szCs w:val="21"/>
              </w:rPr>
              <w:t xml:space="preserve">$6,315 </w:t>
            </w:r>
            <w:r>
              <w:rPr>
                <w:sz w:val="21"/>
                <w:szCs w:val="21"/>
              </w:rPr>
              <w:br/>
            </w:r>
            <w:r w:rsidRPr="005820D7">
              <w:rPr>
                <w:sz w:val="20"/>
                <w:szCs w:val="21"/>
              </w:rPr>
              <w:t>(1 student)</w:t>
            </w:r>
          </w:p>
        </w:tc>
        <w:tc>
          <w:tcPr>
            <w:tcW w:w="1350" w:type="dxa"/>
            <w:vAlign w:val="center"/>
          </w:tcPr>
          <w:p w14:paraId="0E6166B9" w14:textId="77777777" w:rsidR="009814D9" w:rsidRPr="006433A9" w:rsidRDefault="009814D9" w:rsidP="006B6CCA">
            <w:pPr>
              <w:rPr>
                <w:sz w:val="21"/>
                <w:szCs w:val="21"/>
              </w:rPr>
            </w:pPr>
            <w:r>
              <w:rPr>
                <w:sz w:val="21"/>
                <w:szCs w:val="21"/>
              </w:rPr>
              <w:t>Cuesta</w:t>
            </w:r>
          </w:p>
        </w:tc>
        <w:tc>
          <w:tcPr>
            <w:tcW w:w="1260" w:type="dxa"/>
            <w:vAlign w:val="center"/>
          </w:tcPr>
          <w:p w14:paraId="49AE7297" w14:textId="77777777" w:rsidR="009814D9" w:rsidRDefault="009814D9" w:rsidP="006B6CCA">
            <w:pPr>
              <w:jc w:val="center"/>
              <w:rPr>
                <w:sz w:val="20"/>
                <w:szCs w:val="21"/>
              </w:rPr>
            </w:pPr>
            <w:r>
              <w:rPr>
                <w:sz w:val="21"/>
                <w:szCs w:val="21"/>
              </w:rPr>
              <w:t xml:space="preserve">$7,115 </w:t>
            </w:r>
          </w:p>
          <w:p w14:paraId="446EEB37" w14:textId="77777777" w:rsidR="009814D9" w:rsidRPr="006433A9" w:rsidRDefault="009814D9" w:rsidP="006B6CCA">
            <w:pPr>
              <w:jc w:val="center"/>
              <w:rPr>
                <w:sz w:val="21"/>
                <w:szCs w:val="21"/>
              </w:rPr>
            </w:pPr>
            <w:r w:rsidRPr="005820D7">
              <w:rPr>
                <w:sz w:val="20"/>
                <w:szCs w:val="21"/>
              </w:rPr>
              <w:t>(11 students)</w:t>
            </w:r>
          </w:p>
        </w:tc>
      </w:tr>
      <w:tr w:rsidR="009814D9" w14:paraId="1E327D28" w14:textId="77777777" w:rsidTr="006B6CCA">
        <w:trPr>
          <w:trHeight w:val="530"/>
        </w:trPr>
        <w:tc>
          <w:tcPr>
            <w:tcW w:w="2065" w:type="dxa"/>
            <w:vAlign w:val="center"/>
          </w:tcPr>
          <w:p w14:paraId="04798320" w14:textId="77777777" w:rsidR="009814D9" w:rsidRPr="006433A9" w:rsidRDefault="009814D9" w:rsidP="006B6CCA">
            <w:pPr>
              <w:rPr>
                <w:sz w:val="21"/>
                <w:szCs w:val="21"/>
              </w:rPr>
            </w:pPr>
            <w:r w:rsidRPr="006433A9">
              <w:rPr>
                <w:sz w:val="21"/>
                <w:szCs w:val="21"/>
              </w:rPr>
              <w:t>Median % Change in Earnings</w:t>
            </w:r>
          </w:p>
        </w:tc>
        <w:tc>
          <w:tcPr>
            <w:tcW w:w="1800" w:type="dxa"/>
            <w:vAlign w:val="center"/>
          </w:tcPr>
          <w:p w14:paraId="44A804B8" w14:textId="77777777" w:rsidR="009814D9" w:rsidRDefault="009814D9" w:rsidP="006B6CCA">
            <w:pPr>
              <w:jc w:val="center"/>
              <w:rPr>
                <w:sz w:val="21"/>
                <w:szCs w:val="21"/>
              </w:rPr>
            </w:pPr>
            <w:r>
              <w:rPr>
                <w:sz w:val="21"/>
                <w:szCs w:val="21"/>
              </w:rPr>
              <w:t>46%</w:t>
            </w:r>
          </w:p>
        </w:tc>
        <w:tc>
          <w:tcPr>
            <w:tcW w:w="1800" w:type="dxa"/>
            <w:vAlign w:val="center"/>
          </w:tcPr>
          <w:p w14:paraId="7CC9D31E" w14:textId="4BABD964" w:rsidR="009814D9" w:rsidRPr="006433A9" w:rsidRDefault="009814D9" w:rsidP="006B6CCA">
            <w:pPr>
              <w:jc w:val="center"/>
              <w:rPr>
                <w:sz w:val="21"/>
                <w:szCs w:val="21"/>
              </w:rPr>
            </w:pPr>
            <w:r>
              <w:rPr>
                <w:sz w:val="21"/>
                <w:szCs w:val="21"/>
              </w:rPr>
              <w:t>52%</w:t>
            </w:r>
          </w:p>
        </w:tc>
        <w:tc>
          <w:tcPr>
            <w:tcW w:w="1080" w:type="dxa"/>
            <w:vAlign w:val="center"/>
          </w:tcPr>
          <w:p w14:paraId="65B522A7" w14:textId="77777777" w:rsidR="009814D9" w:rsidRPr="00361819" w:rsidRDefault="009814D9" w:rsidP="006B6CCA">
            <w:pPr>
              <w:jc w:val="center"/>
              <w:rPr>
                <w:sz w:val="21"/>
                <w:szCs w:val="21"/>
              </w:rPr>
            </w:pPr>
            <w:r>
              <w:rPr>
                <w:sz w:val="21"/>
                <w:szCs w:val="21"/>
              </w:rPr>
              <w:t>49%</w:t>
            </w:r>
          </w:p>
        </w:tc>
        <w:tc>
          <w:tcPr>
            <w:tcW w:w="1170" w:type="dxa"/>
            <w:vAlign w:val="center"/>
          </w:tcPr>
          <w:p w14:paraId="70FF4B23" w14:textId="77777777" w:rsidR="009814D9" w:rsidRDefault="009814D9" w:rsidP="006B6CCA">
            <w:pPr>
              <w:jc w:val="center"/>
              <w:rPr>
                <w:sz w:val="21"/>
                <w:szCs w:val="21"/>
              </w:rPr>
            </w:pPr>
            <w:r>
              <w:rPr>
                <w:sz w:val="21"/>
                <w:szCs w:val="21"/>
              </w:rPr>
              <w:t>14%</w:t>
            </w:r>
            <w:r>
              <w:rPr>
                <w:sz w:val="21"/>
                <w:szCs w:val="21"/>
              </w:rPr>
              <w:br/>
            </w:r>
            <w:r w:rsidRPr="005820D7">
              <w:rPr>
                <w:sz w:val="20"/>
                <w:szCs w:val="21"/>
              </w:rPr>
              <w:t>(1 student)</w:t>
            </w:r>
          </w:p>
        </w:tc>
        <w:tc>
          <w:tcPr>
            <w:tcW w:w="1350" w:type="dxa"/>
            <w:vAlign w:val="center"/>
          </w:tcPr>
          <w:p w14:paraId="0CF28231" w14:textId="77777777" w:rsidR="009814D9" w:rsidRPr="006433A9" w:rsidRDefault="009814D9" w:rsidP="006B6CCA">
            <w:pPr>
              <w:rPr>
                <w:sz w:val="21"/>
                <w:szCs w:val="21"/>
              </w:rPr>
            </w:pPr>
            <w:r>
              <w:rPr>
                <w:sz w:val="21"/>
                <w:szCs w:val="21"/>
              </w:rPr>
              <w:t>Cuesta</w:t>
            </w:r>
          </w:p>
        </w:tc>
        <w:tc>
          <w:tcPr>
            <w:tcW w:w="1260" w:type="dxa"/>
            <w:vAlign w:val="center"/>
          </w:tcPr>
          <w:p w14:paraId="4E794AAC" w14:textId="77777777" w:rsidR="009814D9" w:rsidRPr="006433A9" w:rsidRDefault="009814D9" w:rsidP="006B6CCA">
            <w:pPr>
              <w:jc w:val="center"/>
              <w:rPr>
                <w:sz w:val="21"/>
                <w:szCs w:val="21"/>
              </w:rPr>
            </w:pPr>
            <w:r>
              <w:rPr>
                <w:sz w:val="21"/>
                <w:szCs w:val="21"/>
              </w:rPr>
              <w:t>240%</w:t>
            </w:r>
            <w:r>
              <w:rPr>
                <w:sz w:val="21"/>
                <w:szCs w:val="21"/>
              </w:rPr>
              <w:br/>
            </w:r>
            <w:r w:rsidRPr="005820D7">
              <w:rPr>
                <w:sz w:val="20"/>
                <w:szCs w:val="21"/>
              </w:rPr>
              <w:t>(11 students)</w:t>
            </w:r>
          </w:p>
        </w:tc>
      </w:tr>
      <w:tr w:rsidR="009814D9" w14:paraId="5B22654E" w14:textId="77777777" w:rsidTr="006B6CCA">
        <w:trPr>
          <w:trHeight w:val="503"/>
        </w:trPr>
        <w:tc>
          <w:tcPr>
            <w:tcW w:w="2065" w:type="dxa"/>
            <w:vAlign w:val="center"/>
          </w:tcPr>
          <w:p w14:paraId="11F824C0" w14:textId="77777777" w:rsidR="009814D9" w:rsidRPr="006433A9" w:rsidRDefault="009814D9" w:rsidP="006B6CCA">
            <w:pPr>
              <w:rPr>
                <w:sz w:val="21"/>
                <w:szCs w:val="21"/>
              </w:rPr>
            </w:pPr>
            <w:r w:rsidRPr="006433A9">
              <w:rPr>
                <w:sz w:val="21"/>
                <w:szCs w:val="21"/>
              </w:rPr>
              <w:t>% of Students Earning a Living Wage</w:t>
            </w:r>
          </w:p>
        </w:tc>
        <w:tc>
          <w:tcPr>
            <w:tcW w:w="1800" w:type="dxa"/>
            <w:vAlign w:val="center"/>
          </w:tcPr>
          <w:p w14:paraId="77A69C95" w14:textId="77777777" w:rsidR="009814D9" w:rsidRDefault="009814D9" w:rsidP="006B6CCA">
            <w:pPr>
              <w:jc w:val="center"/>
              <w:rPr>
                <w:sz w:val="21"/>
                <w:szCs w:val="21"/>
              </w:rPr>
            </w:pPr>
            <w:r>
              <w:rPr>
                <w:sz w:val="21"/>
                <w:szCs w:val="21"/>
              </w:rPr>
              <w:t>63%</w:t>
            </w:r>
          </w:p>
        </w:tc>
        <w:tc>
          <w:tcPr>
            <w:tcW w:w="1800" w:type="dxa"/>
            <w:vAlign w:val="center"/>
          </w:tcPr>
          <w:p w14:paraId="4DD2013B" w14:textId="246BAF29" w:rsidR="009814D9" w:rsidRPr="006433A9" w:rsidRDefault="009814D9" w:rsidP="006B6CCA">
            <w:pPr>
              <w:jc w:val="center"/>
              <w:rPr>
                <w:sz w:val="21"/>
                <w:szCs w:val="21"/>
              </w:rPr>
            </w:pPr>
            <w:r>
              <w:rPr>
                <w:sz w:val="21"/>
                <w:szCs w:val="21"/>
              </w:rPr>
              <w:t>55%</w:t>
            </w:r>
          </w:p>
        </w:tc>
        <w:tc>
          <w:tcPr>
            <w:tcW w:w="1080" w:type="dxa"/>
            <w:vAlign w:val="center"/>
          </w:tcPr>
          <w:p w14:paraId="0C860D14" w14:textId="77777777" w:rsidR="009814D9" w:rsidRPr="00361819" w:rsidRDefault="009814D9" w:rsidP="006B6CCA">
            <w:pPr>
              <w:jc w:val="center"/>
              <w:rPr>
                <w:sz w:val="21"/>
                <w:szCs w:val="21"/>
              </w:rPr>
            </w:pPr>
            <w:r>
              <w:rPr>
                <w:sz w:val="21"/>
                <w:szCs w:val="21"/>
              </w:rPr>
              <w:t>30%</w:t>
            </w:r>
          </w:p>
        </w:tc>
        <w:tc>
          <w:tcPr>
            <w:tcW w:w="1170" w:type="dxa"/>
            <w:vAlign w:val="center"/>
          </w:tcPr>
          <w:p w14:paraId="0DB0672D" w14:textId="77777777" w:rsidR="009814D9" w:rsidRDefault="009814D9" w:rsidP="006B6CCA">
            <w:pPr>
              <w:jc w:val="center"/>
              <w:rPr>
                <w:sz w:val="21"/>
                <w:szCs w:val="21"/>
              </w:rPr>
            </w:pPr>
            <w:r>
              <w:rPr>
                <w:sz w:val="21"/>
                <w:szCs w:val="21"/>
              </w:rPr>
              <w:t>0%</w:t>
            </w:r>
            <w:r>
              <w:rPr>
                <w:sz w:val="21"/>
                <w:szCs w:val="21"/>
              </w:rPr>
              <w:br/>
            </w:r>
            <w:r w:rsidRPr="005820D7">
              <w:rPr>
                <w:sz w:val="20"/>
                <w:szCs w:val="21"/>
              </w:rPr>
              <w:t>(1 student)</w:t>
            </w:r>
          </w:p>
        </w:tc>
        <w:tc>
          <w:tcPr>
            <w:tcW w:w="1350" w:type="dxa"/>
            <w:vAlign w:val="center"/>
          </w:tcPr>
          <w:p w14:paraId="4372D196" w14:textId="77777777" w:rsidR="009814D9" w:rsidRPr="006433A9" w:rsidRDefault="009814D9" w:rsidP="006B6CCA">
            <w:pPr>
              <w:rPr>
                <w:sz w:val="21"/>
                <w:szCs w:val="21"/>
              </w:rPr>
            </w:pPr>
            <w:r>
              <w:rPr>
                <w:sz w:val="21"/>
                <w:szCs w:val="21"/>
              </w:rPr>
              <w:t>San Diego Continuing Ed</w:t>
            </w:r>
          </w:p>
        </w:tc>
        <w:tc>
          <w:tcPr>
            <w:tcW w:w="1260" w:type="dxa"/>
            <w:vAlign w:val="center"/>
          </w:tcPr>
          <w:p w14:paraId="26DF2FBA" w14:textId="77777777" w:rsidR="009814D9" w:rsidRDefault="009814D9" w:rsidP="006B6CCA">
            <w:pPr>
              <w:jc w:val="center"/>
              <w:rPr>
                <w:sz w:val="21"/>
                <w:szCs w:val="21"/>
              </w:rPr>
            </w:pPr>
            <w:r>
              <w:rPr>
                <w:sz w:val="21"/>
                <w:szCs w:val="21"/>
              </w:rPr>
              <w:t xml:space="preserve">36% </w:t>
            </w:r>
          </w:p>
          <w:p w14:paraId="5B36A9F1" w14:textId="77777777" w:rsidR="009814D9" w:rsidRPr="006433A9" w:rsidRDefault="009814D9" w:rsidP="006B6CCA">
            <w:pPr>
              <w:jc w:val="center"/>
              <w:rPr>
                <w:sz w:val="21"/>
                <w:szCs w:val="21"/>
              </w:rPr>
            </w:pPr>
            <w:r w:rsidRPr="005820D7">
              <w:rPr>
                <w:sz w:val="20"/>
                <w:szCs w:val="21"/>
              </w:rPr>
              <w:t>(33 students)</w:t>
            </w:r>
          </w:p>
        </w:tc>
      </w:tr>
    </w:tbl>
    <w:p w14:paraId="51954A9C" w14:textId="77777777" w:rsidR="009814D9" w:rsidRDefault="009814D9" w:rsidP="009814D9">
      <w:pPr>
        <w:spacing w:after="0"/>
        <w:rPr>
          <w:i/>
          <w:sz w:val="20"/>
          <w:szCs w:val="20"/>
        </w:rPr>
      </w:pPr>
      <w:r w:rsidRPr="0027523D">
        <w:rPr>
          <w:i/>
          <w:sz w:val="20"/>
          <w:szCs w:val="20"/>
        </w:rPr>
        <w:t>Source: Launchboard</w:t>
      </w:r>
      <w:r>
        <w:rPr>
          <w:i/>
          <w:sz w:val="20"/>
          <w:szCs w:val="20"/>
        </w:rPr>
        <w:t xml:space="preserve"> (version available on 3/9/18)</w:t>
      </w:r>
    </w:p>
    <w:p w14:paraId="71F29C20" w14:textId="77777777" w:rsidR="009814D9" w:rsidRPr="00DC3A7F" w:rsidRDefault="009814D9" w:rsidP="00A7689F">
      <w:pPr>
        <w:pStyle w:val="NoSpacing"/>
        <w:spacing w:after="60"/>
        <w:rPr>
          <w:i/>
          <w:sz w:val="20"/>
          <w:szCs w:val="20"/>
        </w:rPr>
      </w:pPr>
    </w:p>
    <w:p w14:paraId="6C18CED1" w14:textId="754DCEE1" w:rsidR="00891DFA" w:rsidRDefault="002155A4" w:rsidP="00891DFA">
      <w:pPr>
        <w:pStyle w:val="Heading1"/>
      </w:pPr>
      <w:r>
        <w:t>Skill</w:t>
      </w:r>
      <w:r w:rsidR="000F1E45">
        <w:t>s</w:t>
      </w:r>
      <w:r>
        <w:t xml:space="preserve"> &amp; Certifications</w:t>
      </w:r>
    </w:p>
    <w:p w14:paraId="7624E350" w14:textId="26217814" w:rsidR="002175F6" w:rsidRPr="002175F6" w:rsidRDefault="000E5421" w:rsidP="00444A9D">
      <w:pPr>
        <w:pStyle w:val="NoSpacing"/>
        <w:spacing w:after="60"/>
        <w:rPr>
          <w:b/>
        </w:rPr>
      </w:pPr>
      <w:r>
        <w:rPr>
          <w:b/>
        </w:rPr>
        <w:t>Table 9</w:t>
      </w:r>
      <w:r w:rsidR="001342CC" w:rsidRPr="00552133">
        <w:rPr>
          <w:b/>
        </w:rPr>
        <w:t xml:space="preserve">. Top Skills for </w:t>
      </w:r>
      <w:r w:rsidR="00156B09">
        <w:rPr>
          <w:b/>
        </w:rPr>
        <w:t>Audiovisual Technology</w:t>
      </w:r>
      <w:r w:rsidR="00ED2B8B">
        <w:rPr>
          <w:b/>
        </w:rPr>
        <w:t xml:space="preserve"> </w:t>
      </w:r>
      <w:r w:rsidR="007450CA">
        <w:rPr>
          <w:b/>
        </w:rPr>
        <w:t xml:space="preserve">Occupations </w:t>
      </w:r>
      <w:r w:rsidR="00063D96">
        <w:rPr>
          <w:b/>
        </w:rPr>
        <w:t xml:space="preserve">in the Bay Region </w:t>
      </w:r>
      <w:r w:rsidR="00090CED">
        <w:rPr>
          <w:b/>
        </w:rPr>
        <w:t>(Mar</w:t>
      </w:r>
      <w:r w:rsidR="000F1E45">
        <w:rPr>
          <w:b/>
        </w:rPr>
        <w:t>ch</w:t>
      </w:r>
      <w:r w:rsidR="00090CED">
        <w:rPr>
          <w:b/>
        </w:rPr>
        <w:t xml:space="preserve"> 2017 – Feb</w:t>
      </w:r>
      <w:r w:rsidR="000F1E45">
        <w:rPr>
          <w:b/>
        </w:rPr>
        <w:t>ruary</w:t>
      </w:r>
      <w:r w:rsidR="00090CED">
        <w:rPr>
          <w:b/>
        </w:rPr>
        <w:t xml:space="preserve"> 2018)</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990"/>
        <w:gridCol w:w="2340"/>
        <w:gridCol w:w="990"/>
        <w:gridCol w:w="2250"/>
        <w:gridCol w:w="990"/>
      </w:tblGrid>
      <w:tr w:rsidR="005C0B65" w:rsidRPr="00DA0761" w14:paraId="513A28BD" w14:textId="10919332" w:rsidTr="00EA76DB">
        <w:trPr>
          <w:trHeight w:val="188"/>
        </w:trPr>
        <w:tc>
          <w:tcPr>
            <w:tcW w:w="2880" w:type="dxa"/>
            <w:shd w:val="clear" w:color="auto" w:fill="B4DDD6" w:themeFill="text2" w:themeFillTint="40"/>
            <w:vAlign w:val="center"/>
          </w:tcPr>
          <w:p w14:paraId="494BD764" w14:textId="77777777" w:rsidR="00BC57A9" w:rsidRPr="00397722" w:rsidRDefault="00BC57A9" w:rsidP="00BC57A9">
            <w:pPr>
              <w:spacing w:line="240" w:lineRule="auto"/>
              <w:contextualSpacing/>
              <w:rPr>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7D92E52D" w14:textId="39FFB459" w:rsidR="00BC57A9" w:rsidRPr="00037452" w:rsidRDefault="00BC57A9" w:rsidP="00BC57A9">
            <w:pPr>
              <w:spacing w:line="240" w:lineRule="auto"/>
              <w:contextualSpacing/>
              <w:jc w:val="center"/>
              <w:rPr>
                <w:b/>
                <w:sz w:val="20"/>
                <w:szCs w:val="20"/>
              </w:rPr>
            </w:pPr>
            <w:r w:rsidRPr="00037452">
              <w:rPr>
                <w:b/>
                <w:sz w:val="20"/>
                <w:szCs w:val="20"/>
              </w:rPr>
              <w:t>Postings</w:t>
            </w:r>
          </w:p>
        </w:tc>
        <w:tc>
          <w:tcPr>
            <w:tcW w:w="2340" w:type="dxa"/>
            <w:tcBorders>
              <w:left w:val="single" w:sz="4" w:space="0" w:color="BFBFBF" w:themeColor="background1" w:themeShade="BF"/>
            </w:tcBorders>
            <w:shd w:val="clear" w:color="auto" w:fill="B4DDD6" w:themeFill="text2" w:themeFillTint="40"/>
            <w:vAlign w:val="center"/>
          </w:tcPr>
          <w:p w14:paraId="4683446D" w14:textId="020CABDF" w:rsidR="00BC57A9" w:rsidRPr="00397722" w:rsidRDefault="00BC57A9" w:rsidP="00BC57A9">
            <w:pPr>
              <w:spacing w:after="0" w:line="240" w:lineRule="auto"/>
              <w:contextualSpacing/>
              <w:rPr>
                <w:rFonts w:eastAsia="Times New Roman"/>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12BA4BEC" w14:textId="31293390" w:rsidR="00BC57A9" w:rsidRPr="00037452" w:rsidRDefault="00BC57A9" w:rsidP="00BC57A9">
            <w:pPr>
              <w:spacing w:after="0" w:line="240" w:lineRule="auto"/>
              <w:contextualSpacing/>
              <w:jc w:val="center"/>
              <w:rPr>
                <w:rFonts w:eastAsia="Times New Roman"/>
                <w:b/>
                <w:sz w:val="20"/>
                <w:szCs w:val="20"/>
              </w:rPr>
            </w:pPr>
            <w:r w:rsidRPr="00037452">
              <w:rPr>
                <w:b/>
                <w:sz w:val="20"/>
                <w:szCs w:val="20"/>
              </w:rPr>
              <w:t>Postings</w:t>
            </w:r>
          </w:p>
        </w:tc>
        <w:tc>
          <w:tcPr>
            <w:tcW w:w="2250" w:type="dxa"/>
            <w:tcBorders>
              <w:right w:val="single" w:sz="4" w:space="0" w:color="BFBFBF" w:themeColor="background1" w:themeShade="BF"/>
            </w:tcBorders>
            <w:shd w:val="clear" w:color="auto" w:fill="B4DDD6" w:themeFill="text2" w:themeFillTint="40"/>
            <w:vAlign w:val="center"/>
          </w:tcPr>
          <w:p w14:paraId="2838E138" w14:textId="74575F4D" w:rsidR="00BC57A9" w:rsidRPr="00037452" w:rsidRDefault="00BC57A9" w:rsidP="005C0B65">
            <w:pPr>
              <w:spacing w:after="0" w:line="240" w:lineRule="auto"/>
              <w:contextualSpacing/>
              <w:rPr>
                <w:b/>
                <w:sz w:val="20"/>
                <w:szCs w:val="20"/>
              </w:rPr>
            </w:pPr>
            <w:r w:rsidRPr="00397722">
              <w:rPr>
                <w:b/>
                <w:sz w:val="21"/>
                <w:szCs w:val="21"/>
              </w:rPr>
              <w:t>Skill</w:t>
            </w:r>
          </w:p>
        </w:tc>
        <w:tc>
          <w:tcPr>
            <w:tcW w:w="990" w:type="dxa"/>
            <w:tcBorders>
              <w:right w:val="nil"/>
            </w:tcBorders>
            <w:shd w:val="clear" w:color="auto" w:fill="B4DDD6" w:themeFill="text2" w:themeFillTint="40"/>
            <w:vAlign w:val="center"/>
          </w:tcPr>
          <w:p w14:paraId="3BC89771" w14:textId="62BC3C88" w:rsidR="00BC57A9" w:rsidRPr="00037452" w:rsidRDefault="00BC57A9" w:rsidP="00BC57A9">
            <w:pPr>
              <w:spacing w:after="0" w:line="240" w:lineRule="auto"/>
              <w:contextualSpacing/>
              <w:jc w:val="center"/>
              <w:rPr>
                <w:b/>
                <w:sz w:val="20"/>
                <w:szCs w:val="20"/>
              </w:rPr>
            </w:pPr>
            <w:r w:rsidRPr="00037452">
              <w:rPr>
                <w:b/>
                <w:sz w:val="20"/>
                <w:szCs w:val="20"/>
              </w:rPr>
              <w:t>Postings</w:t>
            </w:r>
          </w:p>
        </w:tc>
      </w:tr>
      <w:tr w:rsidR="00933336" w:rsidRPr="00DA0761" w14:paraId="2BFD9921" w14:textId="19669F52" w:rsidTr="00EA76DB">
        <w:trPr>
          <w:trHeight w:val="305"/>
        </w:trPr>
        <w:tc>
          <w:tcPr>
            <w:tcW w:w="2880" w:type="dxa"/>
            <w:vAlign w:val="center"/>
          </w:tcPr>
          <w:p w14:paraId="3F39B88C" w14:textId="0AC43507" w:rsidR="00933336" w:rsidRPr="00EA76DB" w:rsidRDefault="00933336" w:rsidP="00933336">
            <w:pPr>
              <w:spacing w:line="240" w:lineRule="auto"/>
              <w:contextualSpacing/>
              <w:rPr>
                <w:sz w:val="21"/>
                <w:szCs w:val="21"/>
              </w:rPr>
            </w:pPr>
            <w:r w:rsidRPr="00EA76DB">
              <w:rPr>
                <w:sz w:val="21"/>
                <w:szCs w:val="21"/>
              </w:rPr>
              <w:t>Microsoft Office</w:t>
            </w:r>
          </w:p>
        </w:tc>
        <w:tc>
          <w:tcPr>
            <w:tcW w:w="990" w:type="dxa"/>
            <w:tcBorders>
              <w:right w:val="single" w:sz="4" w:space="0" w:color="BFBFBF" w:themeColor="background1" w:themeShade="BF"/>
            </w:tcBorders>
            <w:vAlign w:val="center"/>
          </w:tcPr>
          <w:p w14:paraId="24699D31" w14:textId="569ACD61" w:rsidR="00933336" w:rsidRPr="00EA76DB" w:rsidRDefault="00933336" w:rsidP="00933336">
            <w:pPr>
              <w:spacing w:line="240" w:lineRule="auto"/>
              <w:contextualSpacing/>
              <w:jc w:val="center"/>
              <w:rPr>
                <w:sz w:val="21"/>
                <w:szCs w:val="21"/>
              </w:rPr>
            </w:pPr>
            <w:r w:rsidRPr="00EA76DB">
              <w:rPr>
                <w:sz w:val="21"/>
                <w:szCs w:val="21"/>
              </w:rPr>
              <w:t>151</w:t>
            </w:r>
          </w:p>
        </w:tc>
        <w:tc>
          <w:tcPr>
            <w:tcW w:w="2340" w:type="dxa"/>
            <w:tcBorders>
              <w:left w:val="single" w:sz="4" w:space="0" w:color="BFBFBF" w:themeColor="background1" w:themeShade="BF"/>
            </w:tcBorders>
            <w:shd w:val="clear" w:color="auto" w:fill="auto"/>
            <w:vAlign w:val="center"/>
          </w:tcPr>
          <w:p w14:paraId="4D93FEBC" w14:textId="1E366A78" w:rsidR="00933336" w:rsidRPr="00EA76DB" w:rsidRDefault="00933336" w:rsidP="00933336">
            <w:pPr>
              <w:spacing w:after="0" w:line="240" w:lineRule="auto"/>
              <w:contextualSpacing/>
              <w:rPr>
                <w:rFonts w:eastAsia="Times New Roman"/>
                <w:sz w:val="21"/>
                <w:szCs w:val="21"/>
              </w:rPr>
            </w:pPr>
            <w:r w:rsidRPr="00EA76DB">
              <w:rPr>
                <w:sz w:val="21"/>
                <w:szCs w:val="21"/>
              </w:rPr>
              <w:t>Printers</w:t>
            </w:r>
          </w:p>
        </w:tc>
        <w:tc>
          <w:tcPr>
            <w:tcW w:w="990" w:type="dxa"/>
            <w:tcBorders>
              <w:right w:val="single" w:sz="4" w:space="0" w:color="BFBFBF" w:themeColor="background1" w:themeShade="BF"/>
            </w:tcBorders>
            <w:shd w:val="clear" w:color="auto" w:fill="auto"/>
            <w:vAlign w:val="center"/>
          </w:tcPr>
          <w:p w14:paraId="53F0D40B" w14:textId="289F338B" w:rsidR="00933336" w:rsidRPr="00EA76DB" w:rsidRDefault="00933336" w:rsidP="00933336">
            <w:pPr>
              <w:spacing w:after="0" w:line="240" w:lineRule="auto"/>
              <w:contextualSpacing/>
              <w:jc w:val="center"/>
              <w:rPr>
                <w:rFonts w:eastAsia="Times New Roman"/>
                <w:sz w:val="21"/>
                <w:szCs w:val="21"/>
              </w:rPr>
            </w:pPr>
            <w:r w:rsidRPr="00EA76DB">
              <w:rPr>
                <w:sz w:val="21"/>
                <w:szCs w:val="21"/>
              </w:rPr>
              <w:t>42</w:t>
            </w:r>
          </w:p>
        </w:tc>
        <w:tc>
          <w:tcPr>
            <w:tcW w:w="2250" w:type="dxa"/>
            <w:tcBorders>
              <w:right w:val="single" w:sz="4" w:space="0" w:color="BFBFBF" w:themeColor="background1" w:themeShade="BF"/>
            </w:tcBorders>
            <w:vAlign w:val="center"/>
          </w:tcPr>
          <w:p w14:paraId="05E583E1" w14:textId="667476E1" w:rsidR="00933336" w:rsidRPr="00EA76DB" w:rsidRDefault="00933336" w:rsidP="00933336">
            <w:pPr>
              <w:spacing w:after="0" w:line="240" w:lineRule="auto"/>
              <w:contextualSpacing/>
              <w:rPr>
                <w:sz w:val="20"/>
                <w:szCs w:val="21"/>
              </w:rPr>
            </w:pPr>
            <w:r w:rsidRPr="00EA76DB">
              <w:rPr>
                <w:sz w:val="21"/>
                <w:szCs w:val="21"/>
              </w:rPr>
              <w:t>C++</w:t>
            </w:r>
          </w:p>
        </w:tc>
        <w:tc>
          <w:tcPr>
            <w:tcW w:w="990" w:type="dxa"/>
            <w:tcBorders>
              <w:right w:val="nil"/>
            </w:tcBorders>
            <w:vAlign w:val="center"/>
          </w:tcPr>
          <w:p w14:paraId="10FADB64" w14:textId="1D018F93" w:rsidR="00933336" w:rsidRPr="00EA76DB" w:rsidRDefault="00933336" w:rsidP="00933336">
            <w:pPr>
              <w:spacing w:after="0" w:line="240" w:lineRule="auto"/>
              <w:contextualSpacing/>
              <w:jc w:val="center"/>
              <w:rPr>
                <w:sz w:val="21"/>
                <w:szCs w:val="21"/>
              </w:rPr>
            </w:pPr>
            <w:r w:rsidRPr="00EA76DB">
              <w:rPr>
                <w:sz w:val="21"/>
                <w:szCs w:val="21"/>
              </w:rPr>
              <w:t>25</w:t>
            </w:r>
          </w:p>
        </w:tc>
      </w:tr>
      <w:tr w:rsidR="00933336" w:rsidRPr="00DA0761" w14:paraId="7539BEFF" w14:textId="02BF5390" w:rsidTr="00EA76DB">
        <w:trPr>
          <w:trHeight w:val="251"/>
        </w:trPr>
        <w:tc>
          <w:tcPr>
            <w:tcW w:w="2880" w:type="dxa"/>
            <w:vAlign w:val="center"/>
          </w:tcPr>
          <w:p w14:paraId="3AE84375" w14:textId="43675C9B" w:rsidR="00933336" w:rsidRPr="00EA76DB" w:rsidRDefault="00933336" w:rsidP="00933336">
            <w:pPr>
              <w:spacing w:line="240" w:lineRule="auto"/>
              <w:contextualSpacing/>
              <w:rPr>
                <w:sz w:val="21"/>
                <w:szCs w:val="21"/>
              </w:rPr>
            </w:pPr>
            <w:r w:rsidRPr="00EA76DB">
              <w:rPr>
                <w:sz w:val="21"/>
                <w:szCs w:val="21"/>
              </w:rPr>
              <w:t>Microsoft Excel</w:t>
            </w:r>
          </w:p>
        </w:tc>
        <w:tc>
          <w:tcPr>
            <w:tcW w:w="990" w:type="dxa"/>
            <w:tcBorders>
              <w:right w:val="single" w:sz="4" w:space="0" w:color="BFBFBF" w:themeColor="background1" w:themeShade="BF"/>
            </w:tcBorders>
            <w:vAlign w:val="center"/>
          </w:tcPr>
          <w:p w14:paraId="7B70A961" w14:textId="31FC7AAF" w:rsidR="00933336" w:rsidRPr="00EA76DB" w:rsidRDefault="00933336" w:rsidP="00933336">
            <w:pPr>
              <w:spacing w:line="240" w:lineRule="auto"/>
              <w:contextualSpacing/>
              <w:jc w:val="center"/>
              <w:rPr>
                <w:sz w:val="21"/>
                <w:szCs w:val="21"/>
              </w:rPr>
            </w:pPr>
            <w:r w:rsidRPr="00EA76DB">
              <w:rPr>
                <w:sz w:val="21"/>
                <w:szCs w:val="21"/>
              </w:rPr>
              <w:t>137</w:t>
            </w:r>
          </w:p>
        </w:tc>
        <w:tc>
          <w:tcPr>
            <w:tcW w:w="2340" w:type="dxa"/>
            <w:tcBorders>
              <w:left w:val="single" w:sz="4" w:space="0" w:color="BFBFBF" w:themeColor="background1" w:themeShade="BF"/>
            </w:tcBorders>
            <w:shd w:val="clear" w:color="auto" w:fill="auto"/>
            <w:vAlign w:val="center"/>
          </w:tcPr>
          <w:p w14:paraId="409249FC" w14:textId="40C6DB45" w:rsidR="00933336" w:rsidRPr="00EA76DB" w:rsidRDefault="00933336" w:rsidP="00933336">
            <w:pPr>
              <w:spacing w:after="0" w:line="240" w:lineRule="auto"/>
              <w:contextualSpacing/>
              <w:rPr>
                <w:rFonts w:eastAsia="Times New Roman"/>
                <w:sz w:val="21"/>
                <w:szCs w:val="21"/>
              </w:rPr>
            </w:pPr>
            <w:r w:rsidRPr="00EA76DB">
              <w:rPr>
                <w:sz w:val="21"/>
                <w:szCs w:val="21"/>
              </w:rPr>
              <w:t>Project Management</w:t>
            </w:r>
          </w:p>
        </w:tc>
        <w:tc>
          <w:tcPr>
            <w:tcW w:w="990" w:type="dxa"/>
            <w:tcBorders>
              <w:right w:val="single" w:sz="4" w:space="0" w:color="BFBFBF" w:themeColor="background1" w:themeShade="BF"/>
            </w:tcBorders>
            <w:shd w:val="clear" w:color="auto" w:fill="auto"/>
            <w:vAlign w:val="center"/>
          </w:tcPr>
          <w:p w14:paraId="7730370C" w14:textId="27D6B378" w:rsidR="00933336" w:rsidRPr="00EA76DB" w:rsidRDefault="00933336" w:rsidP="00933336">
            <w:pPr>
              <w:spacing w:after="0" w:line="240" w:lineRule="auto"/>
              <w:contextualSpacing/>
              <w:jc w:val="center"/>
              <w:rPr>
                <w:rFonts w:eastAsia="Times New Roman"/>
                <w:sz w:val="21"/>
                <w:szCs w:val="21"/>
              </w:rPr>
            </w:pPr>
            <w:r w:rsidRPr="00EA76DB">
              <w:rPr>
                <w:sz w:val="21"/>
                <w:szCs w:val="21"/>
              </w:rPr>
              <w:t>41</w:t>
            </w:r>
          </w:p>
        </w:tc>
        <w:tc>
          <w:tcPr>
            <w:tcW w:w="2250" w:type="dxa"/>
            <w:tcBorders>
              <w:right w:val="single" w:sz="4" w:space="0" w:color="BFBFBF" w:themeColor="background1" w:themeShade="BF"/>
            </w:tcBorders>
            <w:vAlign w:val="center"/>
          </w:tcPr>
          <w:p w14:paraId="2C7FE385" w14:textId="5B26A963" w:rsidR="00933336" w:rsidRPr="00EA76DB" w:rsidRDefault="00933336" w:rsidP="00933336">
            <w:pPr>
              <w:spacing w:after="0" w:line="240" w:lineRule="auto"/>
              <w:contextualSpacing/>
              <w:rPr>
                <w:sz w:val="21"/>
                <w:szCs w:val="21"/>
              </w:rPr>
            </w:pPr>
            <w:r w:rsidRPr="00EA76DB">
              <w:rPr>
                <w:sz w:val="21"/>
                <w:szCs w:val="21"/>
              </w:rPr>
              <w:t>Electrical Engineering</w:t>
            </w:r>
          </w:p>
        </w:tc>
        <w:tc>
          <w:tcPr>
            <w:tcW w:w="990" w:type="dxa"/>
            <w:tcBorders>
              <w:right w:val="nil"/>
            </w:tcBorders>
            <w:vAlign w:val="center"/>
          </w:tcPr>
          <w:p w14:paraId="00F572B0" w14:textId="753D158D" w:rsidR="00933336" w:rsidRPr="00EA76DB" w:rsidRDefault="00933336" w:rsidP="00933336">
            <w:pPr>
              <w:spacing w:after="0" w:line="240" w:lineRule="auto"/>
              <w:contextualSpacing/>
              <w:jc w:val="center"/>
              <w:rPr>
                <w:sz w:val="21"/>
                <w:szCs w:val="21"/>
              </w:rPr>
            </w:pPr>
            <w:r w:rsidRPr="00EA76DB">
              <w:rPr>
                <w:sz w:val="21"/>
                <w:szCs w:val="21"/>
              </w:rPr>
              <w:t>25</w:t>
            </w:r>
          </w:p>
        </w:tc>
      </w:tr>
      <w:tr w:rsidR="00933336" w:rsidRPr="00DA0761" w14:paraId="7CFF722F" w14:textId="633D8655" w:rsidTr="00EA76DB">
        <w:trPr>
          <w:trHeight w:val="260"/>
        </w:trPr>
        <w:tc>
          <w:tcPr>
            <w:tcW w:w="2880" w:type="dxa"/>
            <w:vAlign w:val="center"/>
          </w:tcPr>
          <w:p w14:paraId="43613FD6" w14:textId="6EA279DF" w:rsidR="00933336" w:rsidRPr="00EA76DB" w:rsidRDefault="00933336" w:rsidP="00933336">
            <w:pPr>
              <w:spacing w:line="240" w:lineRule="auto"/>
              <w:contextualSpacing/>
              <w:rPr>
                <w:sz w:val="21"/>
                <w:szCs w:val="21"/>
              </w:rPr>
            </w:pPr>
            <w:r w:rsidRPr="00EA76DB">
              <w:rPr>
                <w:sz w:val="20"/>
                <w:szCs w:val="21"/>
              </w:rPr>
              <w:t>Dynamic Host Configuration Protocol (DHCP)</w:t>
            </w:r>
          </w:p>
        </w:tc>
        <w:tc>
          <w:tcPr>
            <w:tcW w:w="990" w:type="dxa"/>
            <w:tcBorders>
              <w:right w:val="single" w:sz="4" w:space="0" w:color="BFBFBF" w:themeColor="background1" w:themeShade="BF"/>
            </w:tcBorders>
            <w:vAlign w:val="center"/>
          </w:tcPr>
          <w:p w14:paraId="04DAD0AF" w14:textId="71FCE64D" w:rsidR="00933336" w:rsidRPr="00EA76DB" w:rsidRDefault="00933336" w:rsidP="00933336">
            <w:pPr>
              <w:spacing w:line="240" w:lineRule="auto"/>
              <w:contextualSpacing/>
              <w:jc w:val="center"/>
              <w:rPr>
                <w:sz w:val="21"/>
                <w:szCs w:val="21"/>
              </w:rPr>
            </w:pPr>
            <w:r w:rsidRPr="00EA76DB">
              <w:rPr>
                <w:sz w:val="21"/>
                <w:szCs w:val="21"/>
              </w:rPr>
              <w:t>112</w:t>
            </w:r>
          </w:p>
        </w:tc>
        <w:tc>
          <w:tcPr>
            <w:tcW w:w="2340" w:type="dxa"/>
            <w:tcBorders>
              <w:left w:val="single" w:sz="4" w:space="0" w:color="BFBFBF" w:themeColor="background1" w:themeShade="BF"/>
            </w:tcBorders>
            <w:shd w:val="clear" w:color="auto" w:fill="auto"/>
            <w:vAlign w:val="center"/>
          </w:tcPr>
          <w:p w14:paraId="2BEE6639" w14:textId="72AFCE6B" w:rsidR="00933336" w:rsidRPr="00EA76DB" w:rsidRDefault="00933336" w:rsidP="00933336">
            <w:pPr>
              <w:spacing w:after="0" w:line="240" w:lineRule="auto"/>
              <w:contextualSpacing/>
              <w:rPr>
                <w:rFonts w:eastAsia="Times New Roman"/>
                <w:sz w:val="21"/>
                <w:szCs w:val="21"/>
              </w:rPr>
            </w:pPr>
            <w:r w:rsidRPr="00EA76DB">
              <w:rPr>
                <w:sz w:val="21"/>
                <w:szCs w:val="21"/>
              </w:rPr>
              <w:t>Photography</w:t>
            </w:r>
          </w:p>
        </w:tc>
        <w:tc>
          <w:tcPr>
            <w:tcW w:w="990" w:type="dxa"/>
            <w:tcBorders>
              <w:right w:val="single" w:sz="4" w:space="0" w:color="BFBFBF" w:themeColor="background1" w:themeShade="BF"/>
            </w:tcBorders>
            <w:shd w:val="clear" w:color="auto" w:fill="auto"/>
            <w:vAlign w:val="center"/>
          </w:tcPr>
          <w:p w14:paraId="59602420" w14:textId="5D8ED82E" w:rsidR="00933336" w:rsidRPr="00EA76DB" w:rsidRDefault="00933336" w:rsidP="00933336">
            <w:pPr>
              <w:spacing w:after="0" w:line="240" w:lineRule="auto"/>
              <w:contextualSpacing/>
              <w:jc w:val="center"/>
              <w:rPr>
                <w:rFonts w:eastAsia="Times New Roman"/>
                <w:sz w:val="21"/>
                <w:szCs w:val="21"/>
              </w:rPr>
            </w:pPr>
            <w:r w:rsidRPr="00EA76DB">
              <w:rPr>
                <w:sz w:val="21"/>
                <w:szCs w:val="21"/>
              </w:rPr>
              <w:t>40</w:t>
            </w:r>
          </w:p>
        </w:tc>
        <w:tc>
          <w:tcPr>
            <w:tcW w:w="2250" w:type="dxa"/>
            <w:tcBorders>
              <w:right w:val="single" w:sz="4" w:space="0" w:color="BFBFBF" w:themeColor="background1" w:themeShade="BF"/>
            </w:tcBorders>
            <w:vAlign w:val="center"/>
          </w:tcPr>
          <w:p w14:paraId="08A39620" w14:textId="4370B337" w:rsidR="00933336" w:rsidRPr="00EA76DB" w:rsidRDefault="00933336" w:rsidP="00933336">
            <w:pPr>
              <w:spacing w:after="0" w:line="240" w:lineRule="auto"/>
              <w:contextualSpacing/>
              <w:rPr>
                <w:sz w:val="21"/>
                <w:szCs w:val="21"/>
              </w:rPr>
            </w:pPr>
            <w:r w:rsidRPr="00EA76DB">
              <w:rPr>
                <w:sz w:val="21"/>
                <w:szCs w:val="21"/>
              </w:rPr>
              <w:t>Inventory Control</w:t>
            </w:r>
          </w:p>
        </w:tc>
        <w:tc>
          <w:tcPr>
            <w:tcW w:w="990" w:type="dxa"/>
            <w:tcBorders>
              <w:right w:val="nil"/>
            </w:tcBorders>
            <w:vAlign w:val="center"/>
          </w:tcPr>
          <w:p w14:paraId="4A5744C9" w14:textId="55981B86" w:rsidR="00933336" w:rsidRPr="00EA76DB" w:rsidRDefault="00933336" w:rsidP="00933336">
            <w:pPr>
              <w:spacing w:after="0" w:line="240" w:lineRule="auto"/>
              <w:contextualSpacing/>
              <w:jc w:val="center"/>
              <w:rPr>
                <w:sz w:val="21"/>
                <w:szCs w:val="21"/>
              </w:rPr>
            </w:pPr>
            <w:r w:rsidRPr="00EA76DB">
              <w:rPr>
                <w:sz w:val="21"/>
                <w:szCs w:val="21"/>
              </w:rPr>
              <w:t>25</w:t>
            </w:r>
          </w:p>
        </w:tc>
      </w:tr>
      <w:tr w:rsidR="00933336" w:rsidRPr="00DA0761" w14:paraId="127D44B8" w14:textId="10F6BEEB" w:rsidTr="00EA76DB">
        <w:trPr>
          <w:trHeight w:val="278"/>
        </w:trPr>
        <w:tc>
          <w:tcPr>
            <w:tcW w:w="2880" w:type="dxa"/>
            <w:vAlign w:val="center"/>
          </w:tcPr>
          <w:p w14:paraId="6ECC77AC" w14:textId="63FB48FF" w:rsidR="00933336" w:rsidRPr="00EA76DB" w:rsidRDefault="00933336" w:rsidP="00933336">
            <w:pPr>
              <w:spacing w:line="240" w:lineRule="auto"/>
              <w:contextualSpacing/>
              <w:rPr>
                <w:sz w:val="21"/>
                <w:szCs w:val="21"/>
              </w:rPr>
            </w:pPr>
            <w:r w:rsidRPr="00EA76DB">
              <w:rPr>
                <w:sz w:val="21"/>
                <w:szCs w:val="21"/>
              </w:rPr>
              <w:t>Universal Serial Bus (USB)</w:t>
            </w:r>
          </w:p>
        </w:tc>
        <w:tc>
          <w:tcPr>
            <w:tcW w:w="990" w:type="dxa"/>
            <w:tcBorders>
              <w:right w:val="single" w:sz="4" w:space="0" w:color="BFBFBF" w:themeColor="background1" w:themeShade="BF"/>
            </w:tcBorders>
            <w:vAlign w:val="center"/>
          </w:tcPr>
          <w:p w14:paraId="3517F267" w14:textId="4FAFF8C6" w:rsidR="00933336" w:rsidRPr="00EA76DB" w:rsidRDefault="00933336" w:rsidP="00933336">
            <w:pPr>
              <w:spacing w:line="240" w:lineRule="auto"/>
              <w:contextualSpacing/>
              <w:jc w:val="center"/>
              <w:rPr>
                <w:sz w:val="21"/>
                <w:szCs w:val="21"/>
              </w:rPr>
            </w:pPr>
            <w:r w:rsidRPr="00EA76DB">
              <w:rPr>
                <w:sz w:val="21"/>
                <w:szCs w:val="21"/>
              </w:rPr>
              <w:t>106</w:t>
            </w:r>
          </w:p>
        </w:tc>
        <w:tc>
          <w:tcPr>
            <w:tcW w:w="2340" w:type="dxa"/>
            <w:tcBorders>
              <w:left w:val="single" w:sz="4" w:space="0" w:color="BFBFBF" w:themeColor="background1" w:themeShade="BF"/>
            </w:tcBorders>
            <w:shd w:val="clear" w:color="auto" w:fill="auto"/>
            <w:vAlign w:val="center"/>
          </w:tcPr>
          <w:p w14:paraId="33B7AA85" w14:textId="4C08398C" w:rsidR="00933336" w:rsidRPr="00EA76DB" w:rsidRDefault="00933336" w:rsidP="00933336">
            <w:pPr>
              <w:spacing w:after="0" w:line="240" w:lineRule="auto"/>
              <w:contextualSpacing/>
              <w:rPr>
                <w:rFonts w:eastAsia="Times New Roman"/>
                <w:sz w:val="21"/>
                <w:szCs w:val="21"/>
              </w:rPr>
            </w:pPr>
            <w:r w:rsidRPr="00EA76DB">
              <w:rPr>
                <w:sz w:val="21"/>
                <w:szCs w:val="21"/>
              </w:rPr>
              <w:t>Event Planning</w:t>
            </w:r>
          </w:p>
        </w:tc>
        <w:tc>
          <w:tcPr>
            <w:tcW w:w="990" w:type="dxa"/>
            <w:tcBorders>
              <w:right w:val="single" w:sz="4" w:space="0" w:color="BFBFBF" w:themeColor="background1" w:themeShade="BF"/>
            </w:tcBorders>
            <w:shd w:val="clear" w:color="auto" w:fill="auto"/>
            <w:vAlign w:val="center"/>
          </w:tcPr>
          <w:p w14:paraId="148B5F95" w14:textId="72948BB8" w:rsidR="00933336" w:rsidRPr="00EA76DB" w:rsidRDefault="00933336" w:rsidP="00933336">
            <w:pPr>
              <w:spacing w:after="0" w:line="240" w:lineRule="auto"/>
              <w:contextualSpacing/>
              <w:jc w:val="center"/>
              <w:rPr>
                <w:rFonts w:eastAsia="Times New Roman"/>
                <w:sz w:val="21"/>
                <w:szCs w:val="21"/>
              </w:rPr>
            </w:pPr>
            <w:r w:rsidRPr="00EA76DB">
              <w:rPr>
                <w:sz w:val="21"/>
                <w:szCs w:val="21"/>
              </w:rPr>
              <w:t>39</w:t>
            </w:r>
          </w:p>
        </w:tc>
        <w:tc>
          <w:tcPr>
            <w:tcW w:w="2250" w:type="dxa"/>
            <w:tcBorders>
              <w:right w:val="single" w:sz="4" w:space="0" w:color="BFBFBF" w:themeColor="background1" w:themeShade="BF"/>
            </w:tcBorders>
            <w:vAlign w:val="center"/>
          </w:tcPr>
          <w:p w14:paraId="016920A3" w14:textId="4764B5A7" w:rsidR="00933336" w:rsidRPr="00EA76DB" w:rsidRDefault="00933336" w:rsidP="00933336">
            <w:pPr>
              <w:spacing w:after="0" w:line="240" w:lineRule="auto"/>
              <w:contextualSpacing/>
              <w:rPr>
                <w:sz w:val="21"/>
                <w:szCs w:val="21"/>
              </w:rPr>
            </w:pPr>
            <w:r w:rsidRPr="00EA76DB">
              <w:rPr>
                <w:sz w:val="21"/>
                <w:szCs w:val="21"/>
              </w:rPr>
              <w:t>Audio Recording</w:t>
            </w:r>
          </w:p>
        </w:tc>
        <w:tc>
          <w:tcPr>
            <w:tcW w:w="990" w:type="dxa"/>
            <w:tcBorders>
              <w:right w:val="nil"/>
            </w:tcBorders>
            <w:vAlign w:val="center"/>
          </w:tcPr>
          <w:p w14:paraId="6507066D" w14:textId="7D999690" w:rsidR="00933336" w:rsidRPr="00EA76DB" w:rsidRDefault="00933336" w:rsidP="00933336">
            <w:pPr>
              <w:spacing w:after="0" w:line="240" w:lineRule="auto"/>
              <w:contextualSpacing/>
              <w:jc w:val="center"/>
              <w:rPr>
                <w:sz w:val="21"/>
                <w:szCs w:val="21"/>
              </w:rPr>
            </w:pPr>
            <w:r w:rsidRPr="00EA76DB">
              <w:rPr>
                <w:sz w:val="21"/>
                <w:szCs w:val="21"/>
              </w:rPr>
              <w:t>24</w:t>
            </w:r>
          </w:p>
        </w:tc>
      </w:tr>
      <w:tr w:rsidR="00933336" w:rsidRPr="00552133" w14:paraId="6B956817" w14:textId="598E6142" w:rsidTr="00EA76DB">
        <w:trPr>
          <w:trHeight w:val="233"/>
        </w:trPr>
        <w:tc>
          <w:tcPr>
            <w:tcW w:w="2880" w:type="dxa"/>
            <w:vAlign w:val="center"/>
          </w:tcPr>
          <w:p w14:paraId="6AC1F00D" w14:textId="4CD8BD86" w:rsidR="00933336" w:rsidRPr="00EA76DB" w:rsidRDefault="00933336" w:rsidP="00933336">
            <w:pPr>
              <w:spacing w:line="240" w:lineRule="auto"/>
              <w:contextualSpacing/>
              <w:rPr>
                <w:sz w:val="21"/>
                <w:szCs w:val="21"/>
              </w:rPr>
            </w:pPr>
            <w:r w:rsidRPr="00EA76DB">
              <w:rPr>
                <w:sz w:val="21"/>
                <w:szCs w:val="21"/>
              </w:rPr>
              <w:lastRenderedPageBreak/>
              <w:t>Equipment Operation</w:t>
            </w:r>
          </w:p>
        </w:tc>
        <w:tc>
          <w:tcPr>
            <w:tcW w:w="990" w:type="dxa"/>
            <w:tcBorders>
              <w:right w:val="single" w:sz="4" w:space="0" w:color="BFBFBF" w:themeColor="background1" w:themeShade="BF"/>
            </w:tcBorders>
            <w:vAlign w:val="center"/>
          </w:tcPr>
          <w:p w14:paraId="2D231F2E" w14:textId="3496CCB5" w:rsidR="00933336" w:rsidRPr="00EA76DB" w:rsidRDefault="00933336" w:rsidP="00933336">
            <w:pPr>
              <w:spacing w:line="240" w:lineRule="auto"/>
              <w:contextualSpacing/>
              <w:jc w:val="center"/>
              <w:rPr>
                <w:sz w:val="21"/>
                <w:szCs w:val="21"/>
              </w:rPr>
            </w:pPr>
            <w:r w:rsidRPr="00EA76DB">
              <w:rPr>
                <w:sz w:val="21"/>
                <w:szCs w:val="21"/>
              </w:rPr>
              <w:t>105</w:t>
            </w:r>
          </w:p>
        </w:tc>
        <w:tc>
          <w:tcPr>
            <w:tcW w:w="2340" w:type="dxa"/>
            <w:tcBorders>
              <w:left w:val="single" w:sz="4" w:space="0" w:color="BFBFBF" w:themeColor="background1" w:themeShade="BF"/>
            </w:tcBorders>
            <w:shd w:val="clear" w:color="auto" w:fill="auto"/>
            <w:vAlign w:val="center"/>
          </w:tcPr>
          <w:p w14:paraId="5E5EE6D2" w14:textId="47C10635" w:rsidR="00933336" w:rsidRPr="00EA76DB" w:rsidRDefault="00933336" w:rsidP="00933336">
            <w:pPr>
              <w:spacing w:after="0" w:line="240" w:lineRule="auto"/>
              <w:contextualSpacing/>
              <w:rPr>
                <w:rFonts w:eastAsia="Times New Roman"/>
                <w:sz w:val="21"/>
                <w:szCs w:val="21"/>
              </w:rPr>
            </w:pPr>
            <w:r w:rsidRPr="00EA76DB">
              <w:rPr>
                <w:sz w:val="21"/>
                <w:szCs w:val="21"/>
              </w:rPr>
              <w:t>Audio Engineering</w:t>
            </w:r>
          </w:p>
        </w:tc>
        <w:tc>
          <w:tcPr>
            <w:tcW w:w="990" w:type="dxa"/>
            <w:tcBorders>
              <w:right w:val="single" w:sz="4" w:space="0" w:color="BFBFBF" w:themeColor="background1" w:themeShade="BF"/>
            </w:tcBorders>
            <w:shd w:val="clear" w:color="auto" w:fill="auto"/>
            <w:vAlign w:val="center"/>
          </w:tcPr>
          <w:p w14:paraId="14216F55" w14:textId="5317FC8A" w:rsidR="00933336" w:rsidRPr="00EA76DB" w:rsidRDefault="00933336" w:rsidP="00933336">
            <w:pPr>
              <w:spacing w:after="0" w:line="240" w:lineRule="auto"/>
              <w:contextualSpacing/>
              <w:jc w:val="center"/>
              <w:rPr>
                <w:rFonts w:eastAsia="Times New Roman"/>
                <w:sz w:val="21"/>
                <w:szCs w:val="21"/>
              </w:rPr>
            </w:pPr>
            <w:r w:rsidRPr="00EA76DB">
              <w:rPr>
                <w:sz w:val="21"/>
                <w:szCs w:val="21"/>
              </w:rPr>
              <w:t>37</w:t>
            </w:r>
          </w:p>
        </w:tc>
        <w:tc>
          <w:tcPr>
            <w:tcW w:w="2250" w:type="dxa"/>
            <w:tcBorders>
              <w:right w:val="single" w:sz="4" w:space="0" w:color="BFBFBF" w:themeColor="background1" w:themeShade="BF"/>
            </w:tcBorders>
            <w:vAlign w:val="center"/>
          </w:tcPr>
          <w:p w14:paraId="14F53C4D" w14:textId="08321CC9" w:rsidR="00933336" w:rsidRPr="00EA76DB" w:rsidRDefault="00933336" w:rsidP="00933336">
            <w:pPr>
              <w:spacing w:after="0" w:line="240" w:lineRule="auto"/>
              <w:contextualSpacing/>
              <w:rPr>
                <w:sz w:val="21"/>
                <w:szCs w:val="21"/>
              </w:rPr>
            </w:pPr>
            <w:r w:rsidRPr="00EA76DB">
              <w:rPr>
                <w:sz w:val="20"/>
                <w:szCs w:val="21"/>
              </w:rPr>
              <w:t>Digital Signal Processing (DSP)</w:t>
            </w:r>
          </w:p>
        </w:tc>
        <w:tc>
          <w:tcPr>
            <w:tcW w:w="990" w:type="dxa"/>
            <w:tcBorders>
              <w:right w:val="nil"/>
            </w:tcBorders>
            <w:vAlign w:val="center"/>
          </w:tcPr>
          <w:p w14:paraId="4635FCC3" w14:textId="0586F1E9" w:rsidR="00933336" w:rsidRPr="00EA76DB" w:rsidRDefault="00933336" w:rsidP="00933336">
            <w:pPr>
              <w:spacing w:after="0" w:line="240" w:lineRule="auto"/>
              <w:contextualSpacing/>
              <w:jc w:val="center"/>
              <w:rPr>
                <w:sz w:val="21"/>
                <w:szCs w:val="21"/>
              </w:rPr>
            </w:pPr>
            <w:r w:rsidRPr="00EA76DB">
              <w:rPr>
                <w:sz w:val="21"/>
                <w:szCs w:val="21"/>
              </w:rPr>
              <w:t>24</w:t>
            </w:r>
          </w:p>
        </w:tc>
      </w:tr>
      <w:tr w:rsidR="00933336" w:rsidRPr="00552133" w14:paraId="799C8889" w14:textId="202EB23D" w:rsidTr="00EA76DB">
        <w:trPr>
          <w:trHeight w:val="278"/>
        </w:trPr>
        <w:tc>
          <w:tcPr>
            <w:tcW w:w="2880" w:type="dxa"/>
            <w:vAlign w:val="center"/>
          </w:tcPr>
          <w:p w14:paraId="02BB8005" w14:textId="38EF2D6B" w:rsidR="00933336" w:rsidRPr="00EA76DB" w:rsidRDefault="00933336" w:rsidP="00933336">
            <w:pPr>
              <w:spacing w:line="240" w:lineRule="auto"/>
              <w:contextualSpacing/>
              <w:rPr>
                <w:sz w:val="21"/>
                <w:szCs w:val="21"/>
              </w:rPr>
            </w:pPr>
            <w:r w:rsidRPr="00EA76DB">
              <w:rPr>
                <w:sz w:val="21"/>
                <w:szCs w:val="21"/>
              </w:rPr>
              <w:t>Microsoft Operating Systems</w:t>
            </w:r>
          </w:p>
        </w:tc>
        <w:tc>
          <w:tcPr>
            <w:tcW w:w="990" w:type="dxa"/>
            <w:tcBorders>
              <w:right w:val="single" w:sz="4" w:space="0" w:color="BFBFBF" w:themeColor="background1" w:themeShade="BF"/>
            </w:tcBorders>
            <w:vAlign w:val="center"/>
          </w:tcPr>
          <w:p w14:paraId="6E2ADF5C" w14:textId="1A6918F4" w:rsidR="00933336" w:rsidRPr="00EA76DB" w:rsidRDefault="00933336" w:rsidP="00933336">
            <w:pPr>
              <w:spacing w:line="240" w:lineRule="auto"/>
              <w:contextualSpacing/>
              <w:jc w:val="center"/>
              <w:rPr>
                <w:sz w:val="21"/>
                <w:szCs w:val="21"/>
              </w:rPr>
            </w:pPr>
            <w:r w:rsidRPr="00EA76DB">
              <w:rPr>
                <w:sz w:val="21"/>
                <w:szCs w:val="21"/>
              </w:rPr>
              <w:t>105</w:t>
            </w:r>
          </w:p>
        </w:tc>
        <w:tc>
          <w:tcPr>
            <w:tcW w:w="2340" w:type="dxa"/>
            <w:tcBorders>
              <w:left w:val="single" w:sz="4" w:space="0" w:color="BFBFBF" w:themeColor="background1" w:themeShade="BF"/>
            </w:tcBorders>
            <w:shd w:val="clear" w:color="auto" w:fill="auto"/>
            <w:vAlign w:val="center"/>
          </w:tcPr>
          <w:p w14:paraId="7DC7B851" w14:textId="5A401971" w:rsidR="00933336" w:rsidRPr="00EA76DB" w:rsidRDefault="00933336" w:rsidP="00933336">
            <w:pPr>
              <w:spacing w:after="0" w:line="240" w:lineRule="auto"/>
              <w:contextualSpacing/>
              <w:rPr>
                <w:sz w:val="21"/>
                <w:szCs w:val="21"/>
              </w:rPr>
            </w:pPr>
            <w:r w:rsidRPr="00EA76DB">
              <w:rPr>
                <w:sz w:val="21"/>
                <w:szCs w:val="21"/>
              </w:rPr>
              <w:t>Operations Management</w:t>
            </w:r>
          </w:p>
        </w:tc>
        <w:tc>
          <w:tcPr>
            <w:tcW w:w="990" w:type="dxa"/>
            <w:tcBorders>
              <w:right w:val="single" w:sz="4" w:space="0" w:color="BFBFBF" w:themeColor="background1" w:themeShade="BF"/>
            </w:tcBorders>
            <w:shd w:val="clear" w:color="auto" w:fill="auto"/>
            <w:vAlign w:val="center"/>
          </w:tcPr>
          <w:p w14:paraId="71F701EB" w14:textId="681CDFB0" w:rsidR="00933336" w:rsidRPr="00EA76DB" w:rsidRDefault="00933336" w:rsidP="00933336">
            <w:pPr>
              <w:spacing w:after="0" w:line="240" w:lineRule="auto"/>
              <w:contextualSpacing/>
              <w:jc w:val="center"/>
              <w:rPr>
                <w:sz w:val="21"/>
                <w:szCs w:val="21"/>
              </w:rPr>
            </w:pPr>
            <w:r w:rsidRPr="00EA76DB">
              <w:rPr>
                <w:sz w:val="21"/>
                <w:szCs w:val="21"/>
              </w:rPr>
              <w:t>35</w:t>
            </w:r>
          </w:p>
        </w:tc>
        <w:tc>
          <w:tcPr>
            <w:tcW w:w="2250" w:type="dxa"/>
            <w:tcBorders>
              <w:right w:val="single" w:sz="4" w:space="0" w:color="BFBFBF" w:themeColor="background1" w:themeShade="BF"/>
            </w:tcBorders>
            <w:vAlign w:val="center"/>
          </w:tcPr>
          <w:p w14:paraId="538A1EA9" w14:textId="24FB358A" w:rsidR="00933336" w:rsidRPr="00EA76DB" w:rsidRDefault="00933336" w:rsidP="00933336">
            <w:pPr>
              <w:spacing w:after="0" w:line="240" w:lineRule="auto"/>
              <w:contextualSpacing/>
              <w:rPr>
                <w:sz w:val="21"/>
                <w:szCs w:val="21"/>
              </w:rPr>
            </w:pPr>
            <w:r w:rsidRPr="00EA76DB">
              <w:rPr>
                <w:sz w:val="21"/>
                <w:szCs w:val="21"/>
              </w:rPr>
              <w:t>Microsoft Powerpoint</w:t>
            </w:r>
          </w:p>
        </w:tc>
        <w:tc>
          <w:tcPr>
            <w:tcW w:w="990" w:type="dxa"/>
            <w:tcBorders>
              <w:right w:val="nil"/>
            </w:tcBorders>
            <w:vAlign w:val="center"/>
          </w:tcPr>
          <w:p w14:paraId="3A788921" w14:textId="5441A3F5" w:rsidR="00933336" w:rsidRPr="00EA76DB" w:rsidRDefault="00933336" w:rsidP="00933336">
            <w:pPr>
              <w:spacing w:after="0" w:line="240" w:lineRule="auto"/>
              <w:contextualSpacing/>
              <w:jc w:val="center"/>
              <w:rPr>
                <w:sz w:val="21"/>
                <w:szCs w:val="21"/>
              </w:rPr>
            </w:pPr>
            <w:r w:rsidRPr="00EA76DB">
              <w:rPr>
                <w:sz w:val="21"/>
                <w:szCs w:val="21"/>
              </w:rPr>
              <w:t>24</w:t>
            </w:r>
          </w:p>
        </w:tc>
      </w:tr>
      <w:tr w:rsidR="00933336" w:rsidRPr="00552133" w14:paraId="19B38D98" w14:textId="77777777" w:rsidTr="00EA76DB">
        <w:trPr>
          <w:trHeight w:val="278"/>
        </w:trPr>
        <w:tc>
          <w:tcPr>
            <w:tcW w:w="2880" w:type="dxa"/>
            <w:vAlign w:val="center"/>
          </w:tcPr>
          <w:p w14:paraId="5AF5270F" w14:textId="0A221BDB" w:rsidR="00933336" w:rsidRPr="00EA76DB" w:rsidRDefault="00933336" w:rsidP="00933336">
            <w:pPr>
              <w:spacing w:line="240" w:lineRule="auto"/>
              <w:contextualSpacing/>
              <w:rPr>
                <w:sz w:val="21"/>
                <w:szCs w:val="21"/>
              </w:rPr>
            </w:pPr>
            <w:r w:rsidRPr="00EA76DB">
              <w:rPr>
                <w:sz w:val="21"/>
                <w:szCs w:val="21"/>
              </w:rPr>
              <w:t>IP Address Setup</w:t>
            </w:r>
          </w:p>
        </w:tc>
        <w:tc>
          <w:tcPr>
            <w:tcW w:w="990" w:type="dxa"/>
            <w:tcBorders>
              <w:right w:val="single" w:sz="4" w:space="0" w:color="BFBFBF" w:themeColor="background1" w:themeShade="BF"/>
            </w:tcBorders>
            <w:vAlign w:val="center"/>
          </w:tcPr>
          <w:p w14:paraId="09E856A6" w14:textId="02F4DB7D" w:rsidR="00933336" w:rsidRPr="00EA76DB" w:rsidRDefault="00933336" w:rsidP="00933336">
            <w:pPr>
              <w:spacing w:line="240" w:lineRule="auto"/>
              <w:contextualSpacing/>
              <w:jc w:val="center"/>
              <w:rPr>
                <w:sz w:val="21"/>
                <w:szCs w:val="21"/>
              </w:rPr>
            </w:pPr>
            <w:r w:rsidRPr="00EA76DB">
              <w:rPr>
                <w:sz w:val="21"/>
                <w:szCs w:val="21"/>
              </w:rPr>
              <w:t>104</w:t>
            </w:r>
          </w:p>
        </w:tc>
        <w:tc>
          <w:tcPr>
            <w:tcW w:w="2340" w:type="dxa"/>
            <w:tcBorders>
              <w:left w:val="single" w:sz="4" w:space="0" w:color="BFBFBF" w:themeColor="background1" w:themeShade="BF"/>
            </w:tcBorders>
            <w:shd w:val="clear" w:color="auto" w:fill="auto"/>
            <w:vAlign w:val="center"/>
          </w:tcPr>
          <w:p w14:paraId="3150DCDF" w14:textId="36BE4266" w:rsidR="00933336" w:rsidRPr="00EA76DB" w:rsidRDefault="00933336" w:rsidP="00933336">
            <w:pPr>
              <w:spacing w:after="0" w:line="240" w:lineRule="auto"/>
              <w:contextualSpacing/>
              <w:rPr>
                <w:sz w:val="21"/>
                <w:szCs w:val="21"/>
              </w:rPr>
            </w:pPr>
            <w:r w:rsidRPr="00EA76DB">
              <w:rPr>
                <w:sz w:val="21"/>
                <w:szCs w:val="21"/>
              </w:rPr>
              <w:t>Contract Management</w:t>
            </w:r>
          </w:p>
        </w:tc>
        <w:tc>
          <w:tcPr>
            <w:tcW w:w="990" w:type="dxa"/>
            <w:tcBorders>
              <w:right w:val="single" w:sz="4" w:space="0" w:color="BFBFBF" w:themeColor="background1" w:themeShade="BF"/>
            </w:tcBorders>
            <w:shd w:val="clear" w:color="auto" w:fill="auto"/>
            <w:vAlign w:val="center"/>
          </w:tcPr>
          <w:p w14:paraId="06362431" w14:textId="3C060644" w:rsidR="00933336" w:rsidRPr="00EA76DB" w:rsidRDefault="00933336" w:rsidP="00933336">
            <w:pPr>
              <w:spacing w:after="0" w:line="240" w:lineRule="auto"/>
              <w:contextualSpacing/>
              <w:jc w:val="center"/>
              <w:rPr>
                <w:sz w:val="21"/>
                <w:szCs w:val="21"/>
              </w:rPr>
            </w:pPr>
            <w:r w:rsidRPr="00EA76DB">
              <w:rPr>
                <w:sz w:val="21"/>
                <w:szCs w:val="21"/>
              </w:rPr>
              <w:t>34</w:t>
            </w:r>
          </w:p>
        </w:tc>
        <w:tc>
          <w:tcPr>
            <w:tcW w:w="2250" w:type="dxa"/>
            <w:tcBorders>
              <w:right w:val="single" w:sz="4" w:space="0" w:color="BFBFBF" w:themeColor="background1" w:themeShade="BF"/>
            </w:tcBorders>
            <w:vAlign w:val="center"/>
          </w:tcPr>
          <w:p w14:paraId="661722B9" w14:textId="753BCA03" w:rsidR="00933336" w:rsidRPr="00EA76DB" w:rsidRDefault="00933336" w:rsidP="00933336">
            <w:pPr>
              <w:spacing w:after="0" w:line="240" w:lineRule="auto"/>
              <w:contextualSpacing/>
              <w:rPr>
                <w:sz w:val="21"/>
                <w:szCs w:val="21"/>
              </w:rPr>
            </w:pPr>
            <w:r w:rsidRPr="00EA76DB">
              <w:rPr>
                <w:sz w:val="21"/>
                <w:szCs w:val="21"/>
              </w:rPr>
              <w:t>Account Management</w:t>
            </w:r>
          </w:p>
        </w:tc>
        <w:tc>
          <w:tcPr>
            <w:tcW w:w="990" w:type="dxa"/>
            <w:tcBorders>
              <w:right w:val="nil"/>
            </w:tcBorders>
            <w:vAlign w:val="center"/>
          </w:tcPr>
          <w:p w14:paraId="209BF285" w14:textId="11C1D765" w:rsidR="00933336" w:rsidRPr="00EA76DB" w:rsidRDefault="00933336" w:rsidP="00933336">
            <w:pPr>
              <w:spacing w:after="0" w:line="240" w:lineRule="auto"/>
              <w:contextualSpacing/>
              <w:jc w:val="center"/>
              <w:rPr>
                <w:sz w:val="21"/>
                <w:szCs w:val="21"/>
              </w:rPr>
            </w:pPr>
            <w:r w:rsidRPr="00EA76DB">
              <w:rPr>
                <w:sz w:val="21"/>
                <w:szCs w:val="21"/>
              </w:rPr>
              <w:t>23</w:t>
            </w:r>
          </w:p>
        </w:tc>
      </w:tr>
      <w:tr w:rsidR="00933336" w:rsidRPr="00552133" w14:paraId="3CD0FFBC" w14:textId="77777777" w:rsidTr="00EA76DB">
        <w:trPr>
          <w:trHeight w:val="278"/>
        </w:trPr>
        <w:tc>
          <w:tcPr>
            <w:tcW w:w="2880" w:type="dxa"/>
            <w:vAlign w:val="center"/>
          </w:tcPr>
          <w:p w14:paraId="5EC38880" w14:textId="1F35841D" w:rsidR="00933336" w:rsidRPr="00EA76DB" w:rsidRDefault="00933336" w:rsidP="00933336">
            <w:pPr>
              <w:spacing w:line="240" w:lineRule="auto"/>
              <w:contextualSpacing/>
              <w:rPr>
                <w:sz w:val="21"/>
                <w:szCs w:val="21"/>
              </w:rPr>
            </w:pPr>
            <w:r w:rsidRPr="00EA76DB">
              <w:rPr>
                <w:sz w:val="21"/>
                <w:szCs w:val="21"/>
              </w:rPr>
              <w:t>Switches</w:t>
            </w:r>
          </w:p>
        </w:tc>
        <w:tc>
          <w:tcPr>
            <w:tcW w:w="990" w:type="dxa"/>
            <w:tcBorders>
              <w:right w:val="single" w:sz="4" w:space="0" w:color="BFBFBF" w:themeColor="background1" w:themeShade="BF"/>
            </w:tcBorders>
            <w:vAlign w:val="center"/>
          </w:tcPr>
          <w:p w14:paraId="0E588339" w14:textId="78481FBB" w:rsidR="00933336" w:rsidRPr="00EA76DB" w:rsidRDefault="00933336" w:rsidP="00933336">
            <w:pPr>
              <w:spacing w:line="240" w:lineRule="auto"/>
              <w:contextualSpacing/>
              <w:jc w:val="center"/>
              <w:rPr>
                <w:sz w:val="21"/>
                <w:szCs w:val="21"/>
              </w:rPr>
            </w:pPr>
            <w:r w:rsidRPr="00EA76DB">
              <w:rPr>
                <w:sz w:val="21"/>
                <w:szCs w:val="21"/>
              </w:rPr>
              <w:t>103</w:t>
            </w:r>
          </w:p>
        </w:tc>
        <w:tc>
          <w:tcPr>
            <w:tcW w:w="2340" w:type="dxa"/>
            <w:tcBorders>
              <w:left w:val="single" w:sz="4" w:space="0" w:color="BFBFBF" w:themeColor="background1" w:themeShade="BF"/>
            </w:tcBorders>
            <w:shd w:val="clear" w:color="auto" w:fill="auto"/>
            <w:vAlign w:val="center"/>
          </w:tcPr>
          <w:p w14:paraId="74AEEAAF" w14:textId="4E2B35EB" w:rsidR="00933336" w:rsidRPr="00EA76DB" w:rsidRDefault="00933336" w:rsidP="00933336">
            <w:pPr>
              <w:spacing w:after="0" w:line="240" w:lineRule="auto"/>
              <w:contextualSpacing/>
              <w:rPr>
                <w:sz w:val="21"/>
                <w:szCs w:val="21"/>
              </w:rPr>
            </w:pPr>
            <w:r w:rsidRPr="00EA76DB">
              <w:rPr>
                <w:sz w:val="21"/>
                <w:szCs w:val="21"/>
              </w:rPr>
              <w:t>Python</w:t>
            </w:r>
          </w:p>
        </w:tc>
        <w:tc>
          <w:tcPr>
            <w:tcW w:w="990" w:type="dxa"/>
            <w:tcBorders>
              <w:right w:val="single" w:sz="4" w:space="0" w:color="BFBFBF" w:themeColor="background1" w:themeShade="BF"/>
            </w:tcBorders>
            <w:shd w:val="clear" w:color="auto" w:fill="auto"/>
            <w:vAlign w:val="center"/>
          </w:tcPr>
          <w:p w14:paraId="756E38A0" w14:textId="6AC062B1" w:rsidR="00933336" w:rsidRPr="00EA76DB" w:rsidRDefault="00933336" w:rsidP="00933336">
            <w:pPr>
              <w:spacing w:after="0" w:line="240" w:lineRule="auto"/>
              <w:contextualSpacing/>
              <w:jc w:val="center"/>
              <w:rPr>
                <w:sz w:val="21"/>
                <w:szCs w:val="21"/>
              </w:rPr>
            </w:pPr>
            <w:r w:rsidRPr="00EA76DB">
              <w:rPr>
                <w:sz w:val="21"/>
                <w:szCs w:val="21"/>
              </w:rPr>
              <w:t>33</w:t>
            </w:r>
          </w:p>
        </w:tc>
        <w:tc>
          <w:tcPr>
            <w:tcW w:w="2250" w:type="dxa"/>
            <w:tcBorders>
              <w:right w:val="single" w:sz="4" w:space="0" w:color="BFBFBF" w:themeColor="background1" w:themeShade="BF"/>
            </w:tcBorders>
            <w:vAlign w:val="center"/>
          </w:tcPr>
          <w:p w14:paraId="207F5879" w14:textId="5470EC5F" w:rsidR="00933336" w:rsidRPr="00EA76DB" w:rsidRDefault="00933336" w:rsidP="00933336">
            <w:pPr>
              <w:spacing w:after="0" w:line="240" w:lineRule="auto"/>
              <w:contextualSpacing/>
              <w:rPr>
                <w:sz w:val="21"/>
                <w:szCs w:val="21"/>
              </w:rPr>
            </w:pPr>
            <w:r w:rsidRPr="00EA76DB">
              <w:rPr>
                <w:sz w:val="21"/>
                <w:szCs w:val="21"/>
              </w:rPr>
              <w:t>Budgeting</w:t>
            </w:r>
          </w:p>
        </w:tc>
        <w:tc>
          <w:tcPr>
            <w:tcW w:w="990" w:type="dxa"/>
            <w:tcBorders>
              <w:right w:val="nil"/>
            </w:tcBorders>
            <w:vAlign w:val="center"/>
          </w:tcPr>
          <w:p w14:paraId="5071E7A8" w14:textId="0B28D893" w:rsidR="00933336" w:rsidRPr="00EA76DB" w:rsidRDefault="00933336" w:rsidP="00933336">
            <w:pPr>
              <w:spacing w:after="0" w:line="240" w:lineRule="auto"/>
              <w:contextualSpacing/>
              <w:jc w:val="center"/>
              <w:rPr>
                <w:sz w:val="21"/>
                <w:szCs w:val="21"/>
              </w:rPr>
            </w:pPr>
            <w:r w:rsidRPr="00EA76DB">
              <w:rPr>
                <w:sz w:val="21"/>
                <w:szCs w:val="21"/>
              </w:rPr>
              <w:t>23</w:t>
            </w:r>
          </w:p>
        </w:tc>
      </w:tr>
      <w:tr w:rsidR="00933336" w:rsidRPr="00552133" w14:paraId="4FC68036" w14:textId="77777777" w:rsidTr="00EA76DB">
        <w:trPr>
          <w:trHeight w:val="278"/>
        </w:trPr>
        <w:tc>
          <w:tcPr>
            <w:tcW w:w="2880" w:type="dxa"/>
            <w:vAlign w:val="center"/>
          </w:tcPr>
          <w:p w14:paraId="184BB951" w14:textId="60693526" w:rsidR="00933336" w:rsidRPr="00EA76DB" w:rsidRDefault="00933336" w:rsidP="00933336">
            <w:pPr>
              <w:spacing w:line="240" w:lineRule="auto"/>
              <w:contextualSpacing/>
              <w:rPr>
                <w:sz w:val="21"/>
                <w:szCs w:val="21"/>
              </w:rPr>
            </w:pPr>
            <w:r w:rsidRPr="00EA76DB">
              <w:rPr>
                <w:sz w:val="21"/>
                <w:szCs w:val="21"/>
              </w:rPr>
              <w:t>Network Printers</w:t>
            </w:r>
          </w:p>
        </w:tc>
        <w:tc>
          <w:tcPr>
            <w:tcW w:w="990" w:type="dxa"/>
            <w:tcBorders>
              <w:right w:val="single" w:sz="4" w:space="0" w:color="BFBFBF" w:themeColor="background1" w:themeShade="BF"/>
            </w:tcBorders>
            <w:vAlign w:val="center"/>
          </w:tcPr>
          <w:p w14:paraId="2C111BA3" w14:textId="1B6ADCAE" w:rsidR="00933336" w:rsidRPr="00EA76DB" w:rsidRDefault="00933336" w:rsidP="00933336">
            <w:pPr>
              <w:spacing w:line="240" w:lineRule="auto"/>
              <w:contextualSpacing/>
              <w:jc w:val="center"/>
              <w:rPr>
                <w:sz w:val="21"/>
                <w:szCs w:val="21"/>
              </w:rPr>
            </w:pPr>
            <w:r w:rsidRPr="00EA76DB">
              <w:rPr>
                <w:sz w:val="21"/>
                <w:szCs w:val="21"/>
              </w:rPr>
              <w:t>97</w:t>
            </w:r>
          </w:p>
        </w:tc>
        <w:tc>
          <w:tcPr>
            <w:tcW w:w="2340" w:type="dxa"/>
            <w:tcBorders>
              <w:left w:val="single" w:sz="4" w:space="0" w:color="BFBFBF" w:themeColor="background1" w:themeShade="BF"/>
            </w:tcBorders>
            <w:shd w:val="clear" w:color="auto" w:fill="auto"/>
            <w:vAlign w:val="center"/>
          </w:tcPr>
          <w:p w14:paraId="275E136F" w14:textId="719716D6" w:rsidR="00933336" w:rsidRPr="00EA76DB" w:rsidRDefault="00933336" w:rsidP="00933336">
            <w:pPr>
              <w:spacing w:after="0" w:line="240" w:lineRule="auto"/>
              <w:contextualSpacing/>
              <w:rPr>
                <w:sz w:val="21"/>
                <w:szCs w:val="21"/>
              </w:rPr>
            </w:pPr>
            <w:r w:rsidRPr="00EA76DB">
              <w:rPr>
                <w:sz w:val="21"/>
                <w:szCs w:val="21"/>
              </w:rPr>
              <w:t>Customer Service</w:t>
            </w:r>
          </w:p>
        </w:tc>
        <w:tc>
          <w:tcPr>
            <w:tcW w:w="990" w:type="dxa"/>
            <w:tcBorders>
              <w:right w:val="single" w:sz="4" w:space="0" w:color="BFBFBF" w:themeColor="background1" w:themeShade="BF"/>
            </w:tcBorders>
            <w:shd w:val="clear" w:color="auto" w:fill="auto"/>
            <w:vAlign w:val="center"/>
          </w:tcPr>
          <w:p w14:paraId="5F1C4D48" w14:textId="4C53F738" w:rsidR="00933336" w:rsidRPr="00EA76DB" w:rsidRDefault="00933336" w:rsidP="00933336">
            <w:pPr>
              <w:spacing w:after="0" w:line="240" w:lineRule="auto"/>
              <w:contextualSpacing/>
              <w:jc w:val="center"/>
              <w:rPr>
                <w:sz w:val="21"/>
                <w:szCs w:val="21"/>
              </w:rPr>
            </w:pPr>
            <w:r w:rsidRPr="00EA76DB">
              <w:rPr>
                <w:sz w:val="21"/>
                <w:szCs w:val="21"/>
              </w:rPr>
              <w:t>32</w:t>
            </w:r>
          </w:p>
        </w:tc>
        <w:tc>
          <w:tcPr>
            <w:tcW w:w="2250" w:type="dxa"/>
            <w:tcBorders>
              <w:right w:val="single" w:sz="4" w:space="0" w:color="BFBFBF" w:themeColor="background1" w:themeShade="BF"/>
            </w:tcBorders>
            <w:vAlign w:val="center"/>
          </w:tcPr>
          <w:p w14:paraId="5BCDB9B1" w14:textId="39092DA2" w:rsidR="00933336" w:rsidRPr="00EA76DB" w:rsidRDefault="00933336" w:rsidP="00933336">
            <w:pPr>
              <w:spacing w:after="0" w:line="240" w:lineRule="auto"/>
              <w:contextualSpacing/>
              <w:rPr>
                <w:sz w:val="21"/>
                <w:szCs w:val="21"/>
              </w:rPr>
            </w:pPr>
            <w:r w:rsidRPr="00EA76DB">
              <w:rPr>
                <w:sz w:val="21"/>
                <w:szCs w:val="21"/>
              </w:rPr>
              <w:t>Cost Control</w:t>
            </w:r>
          </w:p>
        </w:tc>
        <w:tc>
          <w:tcPr>
            <w:tcW w:w="990" w:type="dxa"/>
            <w:tcBorders>
              <w:right w:val="nil"/>
            </w:tcBorders>
            <w:vAlign w:val="center"/>
          </w:tcPr>
          <w:p w14:paraId="7E59A2C6" w14:textId="30287C77" w:rsidR="00933336" w:rsidRPr="00EA76DB" w:rsidRDefault="00933336" w:rsidP="00933336">
            <w:pPr>
              <w:spacing w:after="0" w:line="240" w:lineRule="auto"/>
              <w:contextualSpacing/>
              <w:jc w:val="center"/>
              <w:rPr>
                <w:sz w:val="21"/>
                <w:szCs w:val="21"/>
              </w:rPr>
            </w:pPr>
            <w:r w:rsidRPr="00EA76DB">
              <w:rPr>
                <w:sz w:val="21"/>
                <w:szCs w:val="21"/>
              </w:rPr>
              <w:t>23</w:t>
            </w:r>
          </w:p>
        </w:tc>
      </w:tr>
      <w:tr w:rsidR="00933336" w:rsidRPr="00552133" w14:paraId="01C74F6C" w14:textId="77777777" w:rsidTr="00EA76DB">
        <w:trPr>
          <w:trHeight w:val="278"/>
        </w:trPr>
        <w:tc>
          <w:tcPr>
            <w:tcW w:w="2880" w:type="dxa"/>
            <w:vAlign w:val="center"/>
          </w:tcPr>
          <w:p w14:paraId="0D31823E" w14:textId="49C2D24C" w:rsidR="00933336" w:rsidRPr="00EA76DB" w:rsidRDefault="00933336" w:rsidP="00933336">
            <w:pPr>
              <w:spacing w:line="240" w:lineRule="auto"/>
              <w:contextualSpacing/>
              <w:rPr>
                <w:sz w:val="21"/>
                <w:szCs w:val="21"/>
              </w:rPr>
            </w:pPr>
            <w:r w:rsidRPr="00EA76DB">
              <w:rPr>
                <w:sz w:val="21"/>
                <w:szCs w:val="21"/>
              </w:rPr>
              <w:t>Upselling Products and Services</w:t>
            </w:r>
          </w:p>
        </w:tc>
        <w:tc>
          <w:tcPr>
            <w:tcW w:w="990" w:type="dxa"/>
            <w:tcBorders>
              <w:right w:val="single" w:sz="4" w:space="0" w:color="BFBFBF" w:themeColor="background1" w:themeShade="BF"/>
            </w:tcBorders>
            <w:vAlign w:val="center"/>
          </w:tcPr>
          <w:p w14:paraId="3F5E4A35" w14:textId="7A768760" w:rsidR="00933336" w:rsidRPr="00EA76DB" w:rsidRDefault="00933336" w:rsidP="00933336">
            <w:pPr>
              <w:spacing w:line="240" w:lineRule="auto"/>
              <w:contextualSpacing/>
              <w:jc w:val="center"/>
              <w:rPr>
                <w:sz w:val="21"/>
                <w:szCs w:val="21"/>
              </w:rPr>
            </w:pPr>
            <w:r w:rsidRPr="00EA76DB">
              <w:rPr>
                <w:sz w:val="21"/>
                <w:szCs w:val="21"/>
              </w:rPr>
              <w:t>91</w:t>
            </w:r>
          </w:p>
        </w:tc>
        <w:tc>
          <w:tcPr>
            <w:tcW w:w="2340" w:type="dxa"/>
            <w:tcBorders>
              <w:left w:val="single" w:sz="4" w:space="0" w:color="BFBFBF" w:themeColor="background1" w:themeShade="BF"/>
            </w:tcBorders>
            <w:shd w:val="clear" w:color="auto" w:fill="auto"/>
            <w:vAlign w:val="center"/>
          </w:tcPr>
          <w:p w14:paraId="1F51AA3F" w14:textId="4C3FF357" w:rsidR="00933336" w:rsidRPr="00EA76DB" w:rsidRDefault="00933336" w:rsidP="00933336">
            <w:pPr>
              <w:spacing w:after="0" w:line="240" w:lineRule="auto"/>
              <w:contextualSpacing/>
              <w:rPr>
                <w:sz w:val="21"/>
                <w:szCs w:val="21"/>
              </w:rPr>
            </w:pPr>
            <w:r w:rsidRPr="00EA76DB">
              <w:rPr>
                <w:sz w:val="21"/>
                <w:szCs w:val="21"/>
              </w:rPr>
              <w:t>Power Distribution</w:t>
            </w:r>
          </w:p>
        </w:tc>
        <w:tc>
          <w:tcPr>
            <w:tcW w:w="990" w:type="dxa"/>
            <w:tcBorders>
              <w:right w:val="single" w:sz="4" w:space="0" w:color="BFBFBF" w:themeColor="background1" w:themeShade="BF"/>
            </w:tcBorders>
            <w:shd w:val="clear" w:color="auto" w:fill="auto"/>
            <w:vAlign w:val="center"/>
          </w:tcPr>
          <w:p w14:paraId="1AFD084F" w14:textId="4C671BD5" w:rsidR="00933336" w:rsidRPr="00EA76DB" w:rsidRDefault="00933336" w:rsidP="00933336">
            <w:pPr>
              <w:spacing w:after="0" w:line="240" w:lineRule="auto"/>
              <w:contextualSpacing/>
              <w:jc w:val="center"/>
              <w:rPr>
                <w:sz w:val="21"/>
                <w:szCs w:val="21"/>
              </w:rPr>
            </w:pPr>
            <w:r w:rsidRPr="00EA76DB">
              <w:rPr>
                <w:sz w:val="21"/>
                <w:szCs w:val="21"/>
              </w:rPr>
              <w:t>32</w:t>
            </w:r>
          </w:p>
        </w:tc>
        <w:tc>
          <w:tcPr>
            <w:tcW w:w="2250" w:type="dxa"/>
            <w:tcBorders>
              <w:right w:val="single" w:sz="4" w:space="0" w:color="BFBFBF" w:themeColor="background1" w:themeShade="BF"/>
            </w:tcBorders>
            <w:vAlign w:val="center"/>
          </w:tcPr>
          <w:p w14:paraId="783474DF" w14:textId="1C3BA831" w:rsidR="00933336" w:rsidRPr="00EA76DB" w:rsidRDefault="00933336" w:rsidP="00933336">
            <w:pPr>
              <w:spacing w:after="0" w:line="240" w:lineRule="auto"/>
              <w:contextualSpacing/>
              <w:rPr>
                <w:sz w:val="21"/>
                <w:szCs w:val="21"/>
              </w:rPr>
            </w:pPr>
            <w:r w:rsidRPr="00EA76DB">
              <w:rPr>
                <w:sz w:val="21"/>
                <w:szCs w:val="21"/>
              </w:rPr>
              <w:t>Debugging</w:t>
            </w:r>
          </w:p>
        </w:tc>
        <w:tc>
          <w:tcPr>
            <w:tcW w:w="990" w:type="dxa"/>
            <w:tcBorders>
              <w:right w:val="nil"/>
            </w:tcBorders>
            <w:vAlign w:val="center"/>
          </w:tcPr>
          <w:p w14:paraId="0F74755E" w14:textId="37B013CD" w:rsidR="00933336" w:rsidRPr="00EA76DB" w:rsidRDefault="00933336" w:rsidP="00933336">
            <w:pPr>
              <w:spacing w:after="0" w:line="240" w:lineRule="auto"/>
              <w:contextualSpacing/>
              <w:jc w:val="center"/>
              <w:rPr>
                <w:sz w:val="21"/>
                <w:szCs w:val="21"/>
              </w:rPr>
            </w:pPr>
            <w:r w:rsidRPr="00EA76DB">
              <w:rPr>
                <w:sz w:val="21"/>
                <w:szCs w:val="21"/>
              </w:rPr>
              <w:t>23</w:t>
            </w:r>
          </w:p>
        </w:tc>
      </w:tr>
      <w:tr w:rsidR="00933336" w:rsidRPr="00552133" w14:paraId="063B70AD" w14:textId="77777777" w:rsidTr="00EA76DB">
        <w:trPr>
          <w:trHeight w:val="278"/>
        </w:trPr>
        <w:tc>
          <w:tcPr>
            <w:tcW w:w="2880" w:type="dxa"/>
            <w:vAlign w:val="center"/>
          </w:tcPr>
          <w:p w14:paraId="6A25529E" w14:textId="655613AF" w:rsidR="00933336" w:rsidRPr="00EA76DB" w:rsidRDefault="00933336" w:rsidP="00933336">
            <w:pPr>
              <w:spacing w:line="240" w:lineRule="auto"/>
              <w:contextualSpacing/>
              <w:rPr>
                <w:sz w:val="21"/>
                <w:szCs w:val="21"/>
              </w:rPr>
            </w:pPr>
            <w:r w:rsidRPr="00EA76DB">
              <w:rPr>
                <w:sz w:val="21"/>
                <w:szCs w:val="21"/>
              </w:rPr>
              <w:t>Software Issue Resolution</w:t>
            </w:r>
          </w:p>
        </w:tc>
        <w:tc>
          <w:tcPr>
            <w:tcW w:w="990" w:type="dxa"/>
            <w:tcBorders>
              <w:right w:val="single" w:sz="4" w:space="0" w:color="BFBFBF" w:themeColor="background1" w:themeShade="BF"/>
            </w:tcBorders>
            <w:vAlign w:val="center"/>
          </w:tcPr>
          <w:p w14:paraId="34DF75F4" w14:textId="12BEB803" w:rsidR="00933336" w:rsidRPr="00EA76DB" w:rsidRDefault="00933336" w:rsidP="00933336">
            <w:pPr>
              <w:spacing w:line="240" w:lineRule="auto"/>
              <w:contextualSpacing/>
              <w:jc w:val="center"/>
              <w:rPr>
                <w:sz w:val="21"/>
                <w:szCs w:val="21"/>
              </w:rPr>
            </w:pPr>
            <w:r w:rsidRPr="00EA76DB">
              <w:rPr>
                <w:sz w:val="21"/>
                <w:szCs w:val="21"/>
              </w:rPr>
              <w:t>90</w:t>
            </w:r>
          </w:p>
        </w:tc>
        <w:tc>
          <w:tcPr>
            <w:tcW w:w="2340" w:type="dxa"/>
            <w:tcBorders>
              <w:left w:val="single" w:sz="4" w:space="0" w:color="BFBFBF" w:themeColor="background1" w:themeShade="BF"/>
            </w:tcBorders>
            <w:shd w:val="clear" w:color="auto" w:fill="auto"/>
            <w:vAlign w:val="center"/>
          </w:tcPr>
          <w:p w14:paraId="7BBCE376" w14:textId="2AA3A24E" w:rsidR="00933336" w:rsidRPr="00EA76DB" w:rsidRDefault="00933336" w:rsidP="00933336">
            <w:pPr>
              <w:spacing w:after="0" w:line="240" w:lineRule="auto"/>
              <w:contextualSpacing/>
              <w:rPr>
                <w:sz w:val="21"/>
                <w:szCs w:val="21"/>
              </w:rPr>
            </w:pPr>
            <w:r w:rsidRPr="00EA76DB">
              <w:rPr>
                <w:sz w:val="21"/>
                <w:szCs w:val="21"/>
              </w:rPr>
              <w:t>Video Conferencing</w:t>
            </w:r>
          </w:p>
        </w:tc>
        <w:tc>
          <w:tcPr>
            <w:tcW w:w="990" w:type="dxa"/>
            <w:tcBorders>
              <w:right w:val="single" w:sz="4" w:space="0" w:color="BFBFBF" w:themeColor="background1" w:themeShade="BF"/>
            </w:tcBorders>
            <w:shd w:val="clear" w:color="auto" w:fill="auto"/>
            <w:vAlign w:val="center"/>
          </w:tcPr>
          <w:p w14:paraId="186F0D32" w14:textId="629661B3" w:rsidR="00933336" w:rsidRPr="00EA76DB" w:rsidRDefault="00933336" w:rsidP="00933336">
            <w:pPr>
              <w:spacing w:after="0" w:line="240" w:lineRule="auto"/>
              <w:contextualSpacing/>
              <w:jc w:val="center"/>
              <w:rPr>
                <w:sz w:val="21"/>
                <w:szCs w:val="21"/>
              </w:rPr>
            </w:pPr>
            <w:r w:rsidRPr="00EA76DB">
              <w:rPr>
                <w:sz w:val="21"/>
                <w:szCs w:val="21"/>
              </w:rPr>
              <w:t>32</w:t>
            </w:r>
          </w:p>
        </w:tc>
        <w:tc>
          <w:tcPr>
            <w:tcW w:w="2250" w:type="dxa"/>
            <w:tcBorders>
              <w:right w:val="single" w:sz="4" w:space="0" w:color="BFBFBF" w:themeColor="background1" w:themeShade="BF"/>
            </w:tcBorders>
            <w:vAlign w:val="center"/>
          </w:tcPr>
          <w:p w14:paraId="7759FD38" w14:textId="78F47B8E" w:rsidR="00933336" w:rsidRPr="00EA76DB" w:rsidRDefault="00933336" w:rsidP="00933336">
            <w:pPr>
              <w:spacing w:after="0" w:line="240" w:lineRule="auto"/>
              <w:contextualSpacing/>
              <w:rPr>
                <w:sz w:val="21"/>
                <w:szCs w:val="21"/>
              </w:rPr>
            </w:pPr>
            <w:r w:rsidRPr="00EA76DB">
              <w:rPr>
                <w:sz w:val="21"/>
                <w:szCs w:val="21"/>
              </w:rPr>
              <w:t>Inventory Management</w:t>
            </w:r>
          </w:p>
        </w:tc>
        <w:tc>
          <w:tcPr>
            <w:tcW w:w="990" w:type="dxa"/>
            <w:tcBorders>
              <w:right w:val="nil"/>
            </w:tcBorders>
            <w:vAlign w:val="center"/>
          </w:tcPr>
          <w:p w14:paraId="5254472D" w14:textId="5634FFDB" w:rsidR="00933336" w:rsidRPr="00EA76DB" w:rsidRDefault="00933336" w:rsidP="00933336">
            <w:pPr>
              <w:spacing w:after="0" w:line="240" w:lineRule="auto"/>
              <w:contextualSpacing/>
              <w:jc w:val="center"/>
              <w:rPr>
                <w:sz w:val="21"/>
                <w:szCs w:val="21"/>
              </w:rPr>
            </w:pPr>
            <w:r w:rsidRPr="00EA76DB">
              <w:rPr>
                <w:sz w:val="21"/>
                <w:szCs w:val="21"/>
              </w:rPr>
              <w:t>23</w:t>
            </w:r>
          </w:p>
        </w:tc>
      </w:tr>
      <w:tr w:rsidR="00933336" w:rsidRPr="00552133" w14:paraId="3F70B681" w14:textId="77777777" w:rsidTr="00EA76DB">
        <w:trPr>
          <w:trHeight w:val="278"/>
        </w:trPr>
        <w:tc>
          <w:tcPr>
            <w:tcW w:w="2880" w:type="dxa"/>
            <w:vAlign w:val="center"/>
          </w:tcPr>
          <w:p w14:paraId="315E62D5" w14:textId="33CFC80F" w:rsidR="00933336" w:rsidRPr="00EA76DB" w:rsidRDefault="00933336" w:rsidP="00933336">
            <w:pPr>
              <w:spacing w:line="240" w:lineRule="auto"/>
              <w:contextualSpacing/>
              <w:rPr>
                <w:sz w:val="21"/>
                <w:szCs w:val="21"/>
              </w:rPr>
            </w:pPr>
            <w:r w:rsidRPr="00EA76DB">
              <w:rPr>
                <w:sz w:val="21"/>
                <w:szCs w:val="21"/>
              </w:rPr>
              <w:t>Scheduling</w:t>
            </w:r>
          </w:p>
        </w:tc>
        <w:tc>
          <w:tcPr>
            <w:tcW w:w="990" w:type="dxa"/>
            <w:tcBorders>
              <w:right w:val="single" w:sz="4" w:space="0" w:color="BFBFBF" w:themeColor="background1" w:themeShade="BF"/>
            </w:tcBorders>
            <w:vAlign w:val="center"/>
          </w:tcPr>
          <w:p w14:paraId="0D0251E2" w14:textId="7949EEBC" w:rsidR="00933336" w:rsidRPr="00EA76DB" w:rsidRDefault="00933336" w:rsidP="00933336">
            <w:pPr>
              <w:spacing w:line="240" w:lineRule="auto"/>
              <w:contextualSpacing/>
              <w:jc w:val="center"/>
              <w:rPr>
                <w:sz w:val="21"/>
                <w:szCs w:val="21"/>
              </w:rPr>
            </w:pPr>
            <w:r w:rsidRPr="00EA76DB">
              <w:rPr>
                <w:sz w:val="21"/>
                <w:szCs w:val="21"/>
              </w:rPr>
              <w:t>65</w:t>
            </w:r>
          </w:p>
        </w:tc>
        <w:tc>
          <w:tcPr>
            <w:tcW w:w="2340" w:type="dxa"/>
            <w:tcBorders>
              <w:left w:val="single" w:sz="4" w:space="0" w:color="BFBFBF" w:themeColor="background1" w:themeShade="BF"/>
            </w:tcBorders>
            <w:shd w:val="clear" w:color="auto" w:fill="auto"/>
            <w:vAlign w:val="center"/>
          </w:tcPr>
          <w:p w14:paraId="2D0C1009" w14:textId="3E2F084A" w:rsidR="00933336" w:rsidRPr="00EA76DB" w:rsidRDefault="00933336" w:rsidP="00933336">
            <w:pPr>
              <w:spacing w:after="0" w:line="240" w:lineRule="auto"/>
              <w:contextualSpacing/>
              <w:rPr>
                <w:sz w:val="21"/>
                <w:szCs w:val="21"/>
              </w:rPr>
            </w:pPr>
            <w:r w:rsidRPr="00EA76DB">
              <w:rPr>
                <w:sz w:val="21"/>
                <w:szCs w:val="21"/>
              </w:rPr>
              <w:t>Software Development</w:t>
            </w:r>
          </w:p>
        </w:tc>
        <w:tc>
          <w:tcPr>
            <w:tcW w:w="990" w:type="dxa"/>
            <w:tcBorders>
              <w:right w:val="single" w:sz="4" w:space="0" w:color="BFBFBF" w:themeColor="background1" w:themeShade="BF"/>
            </w:tcBorders>
            <w:shd w:val="clear" w:color="auto" w:fill="auto"/>
            <w:vAlign w:val="center"/>
          </w:tcPr>
          <w:p w14:paraId="42D0074E" w14:textId="2D5DC6D1" w:rsidR="00933336" w:rsidRPr="00EA76DB" w:rsidRDefault="00933336" w:rsidP="00933336">
            <w:pPr>
              <w:spacing w:after="0" w:line="240" w:lineRule="auto"/>
              <w:contextualSpacing/>
              <w:jc w:val="center"/>
              <w:rPr>
                <w:sz w:val="21"/>
                <w:szCs w:val="21"/>
              </w:rPr>
            </w:pPr>
            <w:r w:rsidRPr="00EA76DB">
              <w:rPr>
                <w:sz w:val="21"/>
                <w:szCs w:val="21"/>
              </w:rPr>
              <w:t>31</w:t>
            </w:r>
          </w:p>
        </w:tc>
        <w:tc>
          <w:tcPr>
            <w:tcW w:w="2250" w:type="dxa"/>
            <w:tcBorders>
              <w:right w:val="single" w:sz="4" w:space="0" w:color="BFBFBF" w:themeColor="background1" w:themeShade="BF"/>
            </w:tcBorders>
            <w:vAlign w:val="center"/>
          </w:tcPr>
          <w:p w14:paraId="41B5139A" w14:textId="4A484568" w:rsidR="00933336" w:rsidRPr="00EA76DB" w:rsidRDefault="00933336" w:rsidP="00933336">
            <w:pPr>
              <w:spacing w:after="0" w:line="240" w:lineRule="auto"/>
              <w:contextualSpacing/>
              <w:rPr>
                <w:sz w:val="21"/>
                <w:szCs w:val="21"/>
              </w:rPr>
            </w:pPr>
            <w:r w:rsidRPr="00EA76DB">
              <w:rPr>
                <w:sz w:val="21"/>
                <w:szCs w:val="21"/>
              </w:rPr>
              <w:t>MATLAB</w:t>
            </w:r>
          </w:p>
        </w:tc>
        <w:tc>
          <w:tcPr>
            <w:tcW w:w="990" w:type="dxa"/>
            <w:tcBorders>
              <w:right w:val="nil"/>
            </w:tcBorders>
            <w:vAlign w:val="center"/>
          </w:tcPr>
          <w:p w14:paraId="5ABDD3BC" w14:textId="519B803F" w:rsidR="00933336" w:rsidRPr="00EA76DB" w:rsidRDefault="00933336" w:rsidP="00933336">
            <w:pPr>
              <w:spacing w:after="0" w:line="240" w:lineRule="auto"/>
              <w:contextualSpacing/>
              <w:jc w:val="center"/>
              <w:rPr>
                <w:sz w:val="21"/>
                <w:szCs w:val="21"/>
              </w:rPr>
            </w:pPr>
            <w:r w:rsidRPr="00EA76DB">
              <w:rPr>
                <w:sz w:val="21"/>
                <w:szCs w:val="21"/>
              </w:rPr>
              <w:t>23</w:t>
            </w:r>
          </w:p>
        </w:tc>
      </w:tr>
      <w:tr w:rsidR="00933336" w:rsidRPr="00552133" w14:paraId="65055CA4" w14:textId="77777777" w:rsidTr="00EA76DB">
        <w:trPr>
          <w:trHeight w:val="278"/>
        </w:trPr>
        <w:tc>
          <w:tcPr>
            <w:tcW w:w="2880" w:type="dxa"/>
            <w:vAlign w:val="center"/>
          </w:tcPr>
          <w:p w14:paraId="16B288F5" w14:textId="752893CC" w:rsidR="00933336" w:rsidRPr="00EA76DB" w:rsidRDefault="00933336" w:rsidP="00933336">
            <w:pPr>
              <w:spacing w:line="240" w:lineRule="auto"/>
              <w:contextualSpacing/>
              <w:rPr>
                <w:sz w:val="21"/>
                <w:szCs w:val="21"/>
              </w:rPr>
            </w:pPr>
            <w:r w:rsidRPr="00EA76DB">
              <w:rPr>
                <w:sz w:val="21"/>
                <w:szCs w:val="21"/>
              </w:rPr>
              <w:t>Broadcast</w:t>
            </w:r>
          </w:p>
        </w:tc>
        <w:tc>
          <w:tcPr>
            <w:tcW w:w="990" w:type="dxa"/>
            <w:tcBorders>
              <w:right w:val="single" w:sz="4" w:space="0" w:color="BFBFBF" w:themeColor="background1" w:themeShade="BF"/>
            </w:tcBorders>
            <w:vAlign w:val="center"/>
          </w:tcPr>
          <w:p w14:paraId="5A3CDBF5" w14:textId="0D2F8417" w:rsidR="00933336" w:rsidRPr="00EA76DB" w:rsidRDefault="00933336" w:rsidP="00933336">
            <w:pPr>
              <w:spacing w:line="240" w:lineRule="auto"/>
              <w:contextualSpacing/>
              <w:jc w:val="center"/>
              <w:rPr>
                <w:sz w:val="21"/>
                <w:szCs w:val="21"/>
              </w:rPr>
            </w:pPr>
            <w:r w:rsidRPr="00EA76DB">
              <w:rPr>
                <w:sz w:val="21"/>
                <w:szCs w:val="21"/>
              </w:rPr>
              <w:t>56</w:t>
            </w:r>
          </w:p>
        </w:tc>
        <w:tc>
          <w:tcPr>
            <w:tcW w:w="2340" w:type="dxa"/>
            <w:tcBorders>
              <w:left w:val="single" w:sz="4" w:space="0" w:color="BFBFBF" w:themeColor="background1" w:themeShade="BF"/>
            </w:tcBorders>
            <w:shd w:val="clear" w:color="auto" w:fill="auto"/>
            <w:vAlign w:val="center"/>
          </w:tcPr>
          <w:p w14:paraId="6BCF29FE" w14:textId="01A101CB" w:rsidR="00933336" w:rsidRPr="00EA76DB" w:rsidRDefault="00933336" w:rsidP="00933336">
            <w:pPr>
              <w:spacing w:after="0" w:line="240" w:lineRule="auto"/>
              <w:contextualSpacing/>
              <w:rPr>
                <w:sz w:val="21"/>
                <w:szCs w:val="21"/>
              </w:rPr>
            </w:pPr>
            <w:r w:rsidRPr="00EA76DB">
              <w:rPr>
                <w:sz w:val="21"/>
                <w:szCs w:val="21"/>
              </w:rPr>
              <w:t>Video Production</w:t>
            </w:r>
          </w:p>
        </w:tc>
        <w:tc>
          <w:tcPr>
            <w:tcW w:w="990" w:type="dxa"/>
            <w:tcBorders>
              <w:right w:val="single" w:sz="4" w:space="0" w:color="BFBFBF" w:themeColor="background1" w:themeShade="BF"/>
            </w:tcBorders>
            <w:shd w:val="clear" w:color="auto" w:fill="auto"/>
            <w:vAlign w:val="center"/>
          </w:tcPr>
          <w:p w14:paraId="058AF1A9" w14:textId="18CE6F43" w:rsidR="00933336" w:rsidRPr="00EA76DB" w:rsidRDefault="00933336" w:rsidP="00933336">
            <w:pPr>
              <w:spacing w:after="0" w:line="240" w:lineRule="auto"/>
              <w:contextualSpacing/>
              <w:jc w:val="center"/>
              <w:rPr>
                <w:sz w:val="21"/>
                <w:szCs w:val="21"/>
              </w:rPr>
            </w:pPr>
            <w:r w:rsidRPr="00EA76DB">
              <w:rPr>
                <w:sz w:val="21"/>
                <w:szCs w:val="21"/>
              </w:rPr>
              <w:t>31</w:t>
            </w:r>
          </w:p>
        </w:tc>
        <w:tc>
          <w:tcPr>
            <w:tcW w:w="2250" w:type="dxa"/>
            <w:tcBorders>
              <w:right w:val="single" w:sz="4" w:space="0" w:color="BFBFBF" w:themeColor="background1" w:themeShade="BF"/>
            </w:tcBorders>
            <w:vAlign w:val="center"/>
          </w:tcPr>
          <w:p w14:paraId="3E658197" w14:textId="5593C614" w:rsidR="00933336" w:rsidRPr="00EA76DB" w:rsidRDefault="00933336" w:rsidP="00933336">
            <w:pPr>
              <w:spacing w:after="0" w:line="240" w:lineRule="auto"/>
              <w:contextualSpacing/>
              <w:rPr>
                <w:sz w:val="21"/>
                <w:szCs w:val="21"/>
              </w:rPr>
            </w:pPr>
            <w:r w:rsidRPr="00EA76DB">
              <w:rPr>
                <w:sz w:val="21"/>
                <w:szCs w:val="21"/>
              </w:rPr>
              <w:t>Software Engineering</w:t>
            </w:r>
          </w:p>
        </w:tc>
        <w:tc>
          <w:tcPr>
            <w:tcW w:w="990" w:type="dxa"/>
            <w:tcBorders>
              <w:right w:val="nil"/>
            </w:tcBorders>
            <w:vAlign w:val="center"/>
          </w:tcPr>
          <w:p w14:paraId="5729433D" w14:textId="2122DB43" w:rsidR="00933336" w:rsidRPr="00EA76DB" w:rsidRDefault="00933336" w:rsidP="00933336">
            <w:pPr>
              <w:spacing w:after="0" w:line="240" w:lineRule="auto"/>
              <w:contextualSpacing/>
              <w:jc w:val="center"/>
              <w:rPr>
                <w:sz w:val="21"/>
                <w:szCs w:val="21"/>
              </w:rPr>
            </w:pPr>
            <w:r w:rsidRPr="00EA76DB">
              <w:rPr>
                <w:sz w:val="21"/>
                <w:szCs w:val="21"/>
              </w:rPr>
              <w:t>23</w:t>
            </w:r>
          </w:p>
        </w:tc>
      </w:tr>
      <w:tr w:rsidR="00933336" w:rsidRPr="00552133" w14:paraId="3772C3F9" w14:textId="77777777" w:rsidTr="00EA76DB">
        <w:trPr>
          <w:trHeight w:val="278"/>
        </w:trPr>
        <w:tc>
          <w:tcPr>
            <w:tcW w:w="2880" w:type="dxa"/>
            <w:vAlign w:val="center"/>
          </w:tcPr>
          <w:p w14:paraId="19BFE57C" w14:textId="40DD6B75" w:rsidR="00933336" w:rsidRPr="00EA76DB" w:rsidRDefault="00933336" w:rsidP="00933336">
            <w:pPr>
              <w:spacing w:line="240" w:lineRule="auto"/>
              <w:contextualSpacing/>
              <w:rPr>
                <w:sz w:val="21"/>
                <w:szCs w:val="21"/>
              </w:rPr>
            </w:pPr>
            <w:r w:rsidRPr="00EA76DB">
              <w:rPr>
                <w:sz w:val="21"/>
                <w:szCs w:val="21"/>
              </w:rPr>
              <w:t>Supervisory Skills</w:t>
            </w:r>
          </w:p>
        </w:tc>
        <w:tc>
          <w:tcPr>
            <w:tcW w:w="990" w:type="dxa"/>
            <w:tcBorders>
              <w:right w:val="single" w:sz="4" w:space="0" w:color="BFBFBF" w:themeColor="background1" w:themeShade="BF"/>
            </w:tcBorders>
            <w:vAlign w:val="center"/>
          </w:tcPr>
          <w:p w14:paraId="71D37AB8" w14:textId="2FB8FEF9" w:rsidR="00933336" w:rsidRPr="00EA76DB" w:rsidRDefault="00933336" w:rsidP="00933336">
            <w:pPr>
              <w:spacing w:line="240" w:lineRule="auto"/>
              <w:contextualSpacing/>
              <w:jc w:val="center"/>
              <w:rPr>
                <w:sz w:val="21"/>
                <w:szCs w:val="21"/>
              </w:rPr>
            </w:pPr>
            <w:r w:rsidRPr="00EA76DB">
              <w:rPr>
                <w:sz w:val="21"/>
                <w:szCs w:val="21"/>
              </w:rPr>
              <w:t>53</w:t>
            </w:r>
          </w:p>
        </w:tc>
        <w:tc>
          <w:tcPr>
            <w:tcW w:w="2340" w:type="dxa"/>
            <w:tcBorders>
              <w:left w:val="single" w:sz="4" w:space="0" w:color="BFBFBF" w:themeColor="background1" w:themeShade="BF"/>
            </w:tcBorders>
            <w:shd w:val="clear" w:color="auto" w:fill="auto"/>
            <w:vAlign w:val="center"/>
          </w:tcPr>
          <w:p w14:paraId="5917D948" w14:textId="428F1EC1" w:rsidR="00933336" w:rsidRPr="00EA76DB" w:rsidRDefault="00933336" w:rsidP="00933336">
            <w:pPr>
              <w:spacing w:after="0" w:line="240" w:lineRule="auto"/>
              <w:contextualSpacing/>
              <w:rPr>
                <w:sz w:val="21"/>
                <w:szCs w:val="21"/>
              </w:rPr>
            </w:pPr>
            <w:r w:rsidRPr="00EA76DB">
              <w:rPr>
                <w:sz w:val="21"/>
                <w:szCs w:val="21"/>
              </w:rPr>
              <w:t>Routing</w:t>
            </w:r>
          </w:p>
        </w:tc>
        <w:tc>
          <w:tcPr>
            <w:tcW w:w="990" w:type="dxa"/>
            <w:tcBorders>
              <w:right w:val="single" w:sz="4" w:space="0" w:color="BFBFBF" w:themeColor="background1" w:themeShade="BF"/>
            </w:tcBorders>
            <w:shd w:val="clear" w:color="auto" w:fill="auto"/>
            <w:vAlign w:val="center"/>
          </w:tcPr>
          <w:p w14:paraId="02F7837D" w14:textId="079BA70C" w:rsidR="00933336" w:rsidRPr="00EA76DB" w:rsidRDefault="00933336" w:rsidP="00933336">
            <w:pPr>
              <w:spacing w:after="0" w:line="240" w:lineRule="auto"/>
              <w:contextualSpacing/>
              <w:jc w:val="center"/>
              <w:rPr>
                <w:sz w:val="21"/>
                <w:szCs w:val="21"/>
              </w:rPr>
            </w:pPr>
            <w:r w:rsidRPr="00EA76DB">
              <w:rPr>
                <w:sz w:val="21"/>
                <w:szCs w:val="21"/>
              </w:rPr>
              <w:t>30</w:t>
            </w:r>
          </w:p>
        </w:tc>
        <w:tc>
          <w:tcPr>
            <w:tcW w:w="2250" w:type="dxa"/>
            <w:tcBorders>
              <w:right w:val="single" w:sz="4" w:space="0" w:color="BFBFBF" w:themeColor="background1" w:themeShade="BF"/>
            </w:tcBorders>
            <w:vAlign w:val="center"/>
          </w:tcPr>
          <w:p w14:paraId="6C7C0E33" w14:textId="514265B1" w:rsidR="00933336" w:rsidRPr="00EA76DB" w:rsidRDefault="00933336" w:rsidP="00933336">
            <w:pPr>
              <w:spacing w:after="0" w:line="240" w:lineRule="auto"/>
              <w:contextualSpacing/>
              <w:rPr>
                <w:sz w:val="21"/>
                <w:szCs w:val="21"/>
              </w:rPr>
            </w:pPr>
            <w:r w:rsidRPr="00EA76DB">
              <w:rPr>
                <w:sz w:val="21"/>
                <w:szCs w:val="21"/>
              </w:rPr>
              <w:t>Cisco</w:t>
            </w:r>
          </w:p>
        </w:tc>
        <w:tc>
          <w:tcPr>
            <w:tcW w:w="990" w:type="dxa"/>
            <w:tcBorders>
              <w:right w:val="nil"/>
            </w:tcBorders>
            <w:vAlign w:val="center"/>
          </w:tcPr>
          <w:p w14:paraId="6E39B8C8" w14:textId="7B4414A8" w:rsidR="00933336" w:rsidRPr="00EA76DB" w:rsidRDefault="00933336" w:rsidP="00933336">
            <w:pPr>
              <w:spacing w:after="0" w:line="240" w:lineRule="auto"/>
              <w:contextualSpacing/>
              <w:jc w:val="center"/>
              <w:rPr>
                <w:sz w:val="21"/>
                <w:szCs w:val="21"/>
              </w:rPr>
            </w:pPr>
            <w:r w:rsidRPr="00EA76DB">
              <w:rPr>
                <w:sz w:val="21"/>
                <w:szCs w:val="21"/>
              </w:rPr>
              <w:t>22</w:t>
            </w:r>
          </w:p>
        </w:tc>
      </w:tr>
      <w:tr w:rsidR="00933336" w:rsidRPr="00552133" w14:paraId="0B5BC4D6" w14:textId="77777777" w:rsidTr="00EA76DB">
        <w:trPr>
          <w:trHeight w:val="278"/>
        </w:trPr>
        <w:tc>
          <w:tcPr>
            <w:tcW w:w="2880" w:type="dxa"/>
            <w:vAlign w:val="center"/>
          </w:tcPr>
          <w:p w14:paraId="48D4EFEA" w14:textId="7B6CEFA0" w:rsidR="00933336" w:rsidRPr="00EA76DB" w:rsidRDefault="00933336" w:rsidP="00933336">
            <w:pPr>
              <w:spacing w:line="240" w:lineRule="auto"/>
              <w:contextualSpacing/>
              <w:rPr>
                <w:sz w:val="21"/>
                <w:szCs w:val="21"/>
              </w:rPr>
            </w:pPr>
            <w:r w:rsidRPr="00EA76DB">
              <w:rPr>
                <w:sz w:val="21"/>
                <w:szCs w:val="21"/>
              </w:rPr>
              <w:t>Technical Support</w:t>
            </w:r>
          </w:p>
        </w:tc>
        <w:tc>
          <w:tcPr>
            <w:tcW w:w="990" w:type="dxa"/>
            <w:tcBorders>
              <w:right w:val="single" w:sz="4" w:space="0" w:color="BFBFBF" w:themeColor="background1" w:themeShade="BF"/>
            </w:tcBorders>
            <w:vAlign w:val="center"/>
          </w:tcPr>
          <w:p w14:paraId="2C04B049" w14:textId="1837BCF1" w:rsidR="00933336" w:rsidRPr="00EA76DB" w:rsidRDefault="00933336" w:rsidP="00933336">
            <w:pPr>
              <w:spacing w:line="240" w:lineRule="auto"/>
              <w:contextualSpacing/>
              <w:jc w:val="center"/>
              <w:rPr>
                <w:sz w:val="21"/>
                <w:szCs w:val="21"/>
              </w:rPr>
            </w:pPr>
            <w:r w:rsidRPr="00EA76DB">
              <w:rPr>
                <w:sz w:val="21"/>
                <w:szCs w:val="21"/>
              </w:rPr>
              <w:t>49</w:t>
            </w:r>
          </w:p>
        </w:tc>
        <w:tc>
          <w:tcPr>
            <w:tcW w:w="2340" w:type="dxa"/>
            <w:tcBorders>
              <w:left w:val="single" w:sz="4" w:space="0" w:color="BFBFBF" w:themeColor="background1" w:themeShade="BF"/>
            </w:tcBorders>
            <w:shd w:val="clear" w:color="auto" w:fill="auto"/>
            <w:vAlign w:val="center"/>
          </w:tcPr>
          <w:p w14:paraId="4AEBB6E9" w14:textId="796439BE" w:rsidR="00933336" w:rsidRPr="00EA76DB" w:rsidRDefault="00933336" w:rsidP="00933336">
            <w:pPr>
              <w:spacing w:after="0" w:line="240" w:lineRule="auto"/>
              <w:contextualSpacing/>
              <w:rPr>
                <w:sz w:val="21"/>
                <w:szCs w:val="21"/>
              </w:rPr>
            </w:pPr>
            <w:r w:rsidRPr="00EA76DB">
              <w:rPr>
                <w:sz w:val="21"/>
                <w:szCs w:val="21"/>
              </w:rPr>
              <w:t>Employee Relations</w:t>
            </w:r>
          </w:p>
        </w:tc>
        <w:tc>
          <w:tcPr>
            <w:tcW w:w="990" w:type="dxa"/>
            <w:tcBorders>
              <w:right w:val="single" w:sz="4" w:space="0" w:color="BFBFBF" w:themeColor="background1" w:themeShade="BF"/>
            </w:tcBorders>
            <w:shd w:val="clear" w:color="auto" w:fill="auto"/>
            <w:vAlign w:val="center"/>
          </w:tcPr>
          <w:p w14:paraId="4FD4F30B" w14:textId="15082BAE" w:rsidR="00933336" w:rsidRPr="00EA76DB" w:rsidRDefault="00933336" w:rsidP="00933336">
            <w:pPr>
              <w:spacing w:after="0" w:line="240" w:lineRule="auto"/>
              <w:contextualSpacing/>
              <w:jc w:val="center"/>
              <w:rPr>
                <w:sz w:val="21"/>
                <w:szCs w:val="21"/>
              </w:rPr>
            </w:pPr>
            <w:r w:rsidRPr="00EA76DB">
              <w:rPr>
                <w:sz w:val="21"/>
                <w:szCs w:val="21"/>
              </w:rPr>
              <w:t>29</w:t>
            </w:r>
          </w:p>
        </w:tc>
        <w:tc>
          <w:tcPr>
            <w:tcW w:w="2250" w:type="dxa"/>
            <w:tcBorders>
              <w:right w:val="single" w:sz="4" w:space="0" w:color="BFBFBF" w:themeColor="background1" w:themeShade="BF"/>
            </w:tcBorders>
            <w:vAlign w:val="center"/>
          </w:tcPr>
          <w:p w14:paraId="377CC423" w14:textId="7DD97DAB" w:rsidR="00933336" w:rsidRPr="00EA76DB" w:rsidRDefault="00933336" w:rsidP="00933336">
            <w:pPr>
              <w:spacing w:after="0" w:line="240" w:lineRule="auto"/>
              <w:contextualSpacing/>
              <w:rPr>
                <w:sz w:val="21"/>
                <w:szCs w:val="21"/>
              </w:rPr>
            </w:pPr>
            <w:r w:rsidRPr="00EA76DB">
              <w:rPr>
                <w:sz w:val="21"/>
                <w:szCs w:val="21"/>
              </w:rPr>
              <w:t>Consumer Electronics</w:t>
            </w:r>
          </w:p>
        </w:tc>
        <w:tc>
          <w:tcPr>
            <w:tcW w:w="990" w:type="dxa"/>
            <w:tcBorders>
              <w:right w:val="nil"/>
            </w:tcBorders>
            <w:vAlign w:val="center"/>
          </w:tcPr>
          <w:p w14:paraId="487D5612" w14:textId="1BB70714" w:rsidR="00933336" w:rsidRPr="00EA76DB" w:rsidRDefault="00933336" w:rsidP="00933336">
            <w:pPr>
              <w:spacing w:after="0" w:line="240" w:lineRule="auto"/>
              <w:contextualSpacing/>
              <w:jc w:val="center"/>
              <w:rPr>
                <w:sz w:val="21"/>
                <w:szCs w:val="21"/>
              </w:rPr>
            </w:pPr>
            <w:r w:rsidRPr="00EA76DB">
              <w:rPr>
                <w:sz w:val="21"/>
                <w:szCs w:val="21"/>
              </w:rPr>
              <w:t>22</w:t>
            </w:r>
          </w:p>
        </w:tc>
      </w:tr>
      <w:tr w:rsidR="00933336" w:rsidRPr="00552133" w14:paraId="22E3BA0E" w14:textId="77777777" w:rsidTr="00EA76DB">
        <w:trPr>
          <w:trHeight w:val="278"/>
        </w:trPr>
        <w:tc>
          <w:tcPr>
            <w:tcW w:w="2880" w:type="dxa"/>
            <w:vAlign w:val="center"/>
          </w:tcPr>
          <w:p w14:paraId="5A9B067B" w14:textId="29473CBE" w:rsidR="00933336" w:rsidRPr="00EA76DB" w:rsidRDefault="00933336" w:rsidP="00933336">
            <w:pPr>
              <w:spacing w:line="240" w:lineRule="auto"/>
              <w:contextualSpacing/>
              <w:rPr>
                <w:sz w:val="21"/>
                <w:szCs w:val="21"/>
              </w:rPr>
            </w:pPr>
            <w:r w:rsidRPr="00EA76DB">
              <w:rPr>
                <w:sz w:val="21"/>
                <w:szCs w:val="21"/>
              </w:rPr>
              <w:t>Routers</w:t>
            </w:r>
          </w:p>
        </w:tc>
        <w:tc>
          <w:tcPr>
            <w:tcW w:w="990" w:type="dxa"/>
            <w:tcBorders>
              <w:right w:val="single" w:sz="4" w:space="0" w:color="BFBFBF" w:themeColor="background1" w:themeShade="BF"/>
            </w:tcBorders>
            <w:vAlign w:val="center"/>
          </w:tcPr>
          <w:p w14:paraId="08547421" w14:textId="5B7DA529" w:rsidR="00933336" w:rsidRPr="00EA76DB" w:rsidRDefault="00933336" w:rsidP="00933336">
            <w:pPr>
              <w:spacing w:line="240" w:lineRule="auto"/>
              <w:contextualSpacing/>
              <w:jc w:val="center"/>
              <w:rPr>
                <w:sz w:val="21"/>
                <w:szCs w:val="21"/>
              </w:rPr>
            </w:pPr>
            <w:r w:rsidRPr="00EA76DB">
              <w:rPr>
                <w:sz w:val="21"/>
                <w:szCs w:val="21"/>
              </w:rPr>
              <w:t>46</w:t>
            </w:r>
          </w:p>
        </w:tc>
        <w:tc>
          <w:tcPr>
            <w:tcW w:w="2340" w:type="dxa"/>
            <w:tcBorders>
              <w:left w:val="single" w:sz="4" w:space="0" w:color="BFBFBF" w:themeColor="background1" w:themeShade="BF"/>
            </w:tcBorders>
            <w:shd w:val="clear" w:color="auto" w:fill="auto"/>
            <w:vAlign w:val="center"/>
          </w:tcPr>
          <w:p w14:paraId="2AF7C87E" w14:textId="75807D36" w:rsidR="00933336" w:rsidRPr="00EA76DB" w:rsidRDefault="00933336" w:rsidP="00933336">
            <w:pPr>
              <w:spacing w:after="0" w:line="240" w:lineRule="auto"/>
              <w:contextualSpacing/>
              <w:rPr>
                <w:sz w:val="21"/>
                <w:szCs w:val="21"/>
              </w:rPr>
            </w:pPr>
            <w:r w:rsidRPr="00EA76DB">
              <w:rPr>
                <w:sz w:val="21"/>
                <w:szCs w:val="21"/>
              </w:rPr>
              <w:t>Digital Video</w:t>
            </w:r>
          </w:p>
        </w:tc>
        <w:tc>
          <w:tcPr>
            <w:tcW w:w="990" w:type="dxa"/>
            <w:tcBorders>
              <w:right w:val="single" w:sz="4" w:space="0" w:color="BFBFBF" w:themeColor="background1" w:themeShade="BF"/>
            </w:tcBorders>
            <w:shd w:val="clear" w:color="auto" w:fill="auto"/>
            <w:vAlign w:val="center"/>
          </w:tcPr>
          <w:p w14:paraId="7ED34D94" w14:textId="5D507A00" w:rsidR="00933336" w:rsidRPr="00EA76DB" w:rsidRDefault="00933336" w:rsidP="00933336">
            <w:pPr>
              <w:spacing w:after="0" w:line="240" w:lineRule="auto"/>
              <w:contextualSpacing/>
              <w:jc w:val="center"/>
              <w:rPr>
                <w:sz w:val="21"/>
                <w:szCs w:val="21"/>
              </w:rPr>
            </w:pPr>
            <w:r w:rsidRPr="00EA76DB">
              <w:rPr>
                <w:sz w:val="21"/>
                <w:szCs w:val="21"/>
              </w:rPr>
              <w:t>28</w:t>
            </w:r>
          </w:p>
        </w:tc>
        <w:tc>
          <w:tcPr>
            <w:tcW w:w="2250" w:type="dxa"/>
            <w:tcBorders>
              <w:right w:val="single" w:sz="4" w:space="0" w:color="BFBFBF" w:themeColor="background1" w:themeShade="BF"/>
            </w:tcBorders>
            <w:vAlign w:val="center"/>
          </w:tcPr>
          <w:p w14:paraId="0B5435BB" w14:textId="57974AC7" w:rsidR="00933336" w:rsidRPr="00EA76DB" w:rsidRDefault="00933336" w:rsidP="00933336">
            <w:pPr>
              <w:spacing w:after="0" w:line="240" w:lineRule="auto"/>
              <w:contextualSpacing/>
              <w:rPr>
                <w:sz w:val="21"/>
                <w:szCs w:val="21"/>
              </w:rPr>
            </w:pPr>
            <w:r w:rsidRPr="00EA76DB">
              <w:rPr>
                <w:sz w:val="21"/>
                <w:szCs w:val="21"/>
              </w:rPr>
              <w:t>Digital Audio</w:t>
            </w:r>
          </w:p>
        </w:tc>
        <w:tc>
          <w:tcPr>
            <w:tcW w:w="990" w:type="dxa"/>
            <w:tcBorders>
              <w:right w:val="nil"/>
            </w:tcBorders>
            <w:vAlign w:val="center"/>
          </w:tcPr>
          <w:p w14:paraId="389E104A" w14:textId="621C9D31" w:rsidR="00933336" w:rsidRPr="00EA76DB" w:rsidRDefault="00933336" w:rsidP="00933336">
            <w:pPr>
              <w:spacing w:after="0" w:line="240" w:lineRule="auto"/>
              <w:contextualSpacing/>
              <w:jc w:val="center"/>
              <w:rPr>
                <w:sz w:val="21"/>
                <w:szCs w:val="21"/>
              </w:rPr>
            </w:pPr>
            <w:r w:rsidRPr="00EA76DB">
              <w:rPr>
                <w:sz w:val="21"/>
                <w:szCs w:val="21"/>
              </w:rPr>
              <w:t>22</w:t>
            </w:r>
          </w:p>
        </w:tc>
      </w:tr>
      <w:tr w:rsidR="00933336" w:rsidRPr="00552133" w14:paraId="677145A0" w14:textId="77777777" w:rsidTr="00EA76DB">
        <w:trPr>
          <w:trHeight w:val="278"/>
        </w:trPr>
        <w:tc>
          <w:tcPr>
            <w:tcW w:w="2880" w:type="dxa"/>
            <w:vAlign w:val="center"/>
          </w:tcPr>
          <w:p w14:paraId="15657664" w14:textId="775D23E7" w:rsidR="00933336" w:rsidRPr="00EA76DB" w:rsidRDefault="00933336" w:rsidP="00933336">
            <w:pPr>
              <w:spacing w:line="240" w:lineRule="auto"/>
              <w:contextualSpacing/>
              <w:rPr>
                <w:sz w:val="21"/>
                <w:szCs w:val="21"/>
              </w:rPr>
            </w:pPr>
            <w:r w:rsidRPr="00EA76DB">
              <w:rPr>
                <w:sz w:val="21"/>
                <w:szCs w:val="21"/>
              </w:rPr>
              <w:t>Repair</w:t>
            </w:r>
          </w:p>
        </w:tc>
        <w:tc>
          <w:tcPr>
            <w:tcW w:w="990" w:type="dxa"/>
            <w:tcBorders>
              <w:right w:val="single" w:sz="4" w:space="0" w:color="BFBFBF" w:themeColor="background1" w:themeShade="BF"/>
            </w:tcBorders>
            <w:vAlign w:val="center"/>
          </w:tcPr>
          <w:p w14:paraId="707BA2DB" w14:textId="25984EB3" w:rsidR="00933336" w:rsidRPr="00EA76DB" w:rsidRDefault="00933336" w:rsidP="00933336">
            <w:pPr>
              <w:spacing w:line="240" w:lineRule="auto"/>
              <w:contextualSpacing/>
              <w:jc w:val="center"/>
              <w:rPr>
                <w:sz w:val="21"/>
                <w:szCs w:val="21"/>
              </w:rPr>
            </w:pPr>
            <w:r w:rsidRPr="00EA76DB">
              <w:rPr>
                <w:sz w:val="21"/>
                <w:szCs w:val="21"/>
              </w:rPr>
              <w:t>44</w:t>
            </w:r>
          </w:p>
        </w:tc>
        <w:tc>
          <w:tcPr>
            <w:tcW w:w="2340" w:type="dxa"/>
            <w:tcBorders>
              <w:left w:val="single" w:sz="4" w:space="0" w:color="BFBFBF" w:themeColor="background1" w:themeShade="BF"/>
            </w:tcBorders>
            <w:shd w:val="clear" w:color="auto" w:fill="auto"/>
            <w:vAlign w:val="center"/>
          </w:tcPr>
          <w:p w14:paraId="5223A52B" w14:textId="736535BA" w:rsidR="00933336" w:rsidRPr="00EA76DB" w:rsidRDefault="00933336" w:rsidP="00933336">
            <w:pPr>
              <w:spacing w:after="0" w:line="240" w:lineRule="auto"/>
              <w:contextualSpacing/>
              <w:rPr>
                <w:sz w:val="21"/>
                <w:szCs w:val="21"/>
              </w:rPr>
            </w:pPr>
            <w:r w:rsidRPr="00EA76DB">
              <w:rPr>
                <w:sz w:val="21"/>
                <w:szCs w:val="21"/>
              </w:rPr>
              <w:t>Music</w:t>
            </w:r>
          </w:p>
        </w:tc>
        <w:tc>
          <w:tcPr>
            <w:tcW w:w="990" w:type="dxa"/>
            <w:tcBorders>
              <w:right w:val="single" w:sz="4" w:space="0" w:color="BFBFBF" w:themeColor="background1" w:themeShade="BF"/>
            </w:tcBorders>
            <w:shd w:val="clear" w:color="auto" w:fill="auto"/>
            <w:vAlign w:val="center"/>
          </w:tcPr>
          <w:p w14:paraId="3C8434F8" w14:textId="0CCB17B6" w:rsidR="00933336" w:rsidRPr="00EA76DB" w:rsidRDefault="00933336" w:rsidP="00933336">
            <w:pPr>
              <w:spacing w:after="0" w:line="240" w:lineRule="auto"/>
              <w:contextualSpacing/>
              <w:jc w:val="center"/>
              <w:rPr>
                <w:sz w:val="21"/>
                <w:szCs w:val="21"/>
              </w:rPr>
            </w:pPr>
            <w:r w:rsidRPr="00EA76DB">
              <w:rPr>
                <w:sz w:val="21"/>
                <w:szCs w:val="21"/>
              </w:rPr>
              <w:t>27</w:t>
            </w:r>
          </w:p>
        </w:tc>
        <w:tc>
          <w:tcPr>
            <w:tcW w:w="2250" w:type="dxa"/>
            <w:tcBorders>
              <w:right w:val="single" w:sz="4" w:space="0" w:color="BFBFBF" w:themeColor="background1" w:themeShade="BF"/>
            </w:tcBorders>
            <w:vAlign w:val="center"/>
          </w:tcPr>
          <w:p w14:paraId="36F0D979" w14:textId="7EC74607" w:rsidR="00933336" w:rsidRPr="00EA76DB" w:rsidRDefault="00933336" w:rsidP="00933336">
            <w:pPr>
              <w:spacing w:after="0" w:line="240" w:lineRule="auto"/>
              <w:contextualSpacing/>
              <w:rPr>
                <w:sz w:val="21"/>
                <w:szCs w:val="21"/>
              </w:rPr>
            </w:pPr>
            <w:r w:rsidRPr="00EA76DB">
              <w:rPr>
                <w:sz w:val="21"/>
                <w:szCs w:val="21"/>
              </w:rPr>
              <w:t>Adobe Photoshop</w:t>
            </w:r>
          </w:p>
        </w:tc>
        <w:tc>
          <w:tcPr>
            <w:tcW w:w="990" w:type="dxa"/>
            <w:tcBorders>
              <w:right w:val="nil"/>
            </w:tcBorders>
            <w:vAlign w:val="center"/>
          </w:tcPr>
          <w:p w14:paraId="50D3C675" w14:textId="3DD66398" w:rsidR="00933336" w:rsidRPr="00EA76DB" w:rsidRDefault="00933336" w:rsidP="00933336">
            <w:pPr>
              <w:spacing w:after="0" w:line="240" w:lineRule="auto"/>
              <w:contextualSpacing/>
              <w:jc w:val="center"/>
              <w:rPr>
                <w:sz w:val="21"/>
                <w:szCs w:val="21"/>
              </w:rPr>
            </w:pPr>
            <w:r w:rsidRPr="00EA76DB">
              <w:rPr>
                <w:sz w:val="21"/>
                <w:szCs w:val="21"/>
              </w:rPr>
              <w:t>21</w:t>
            </w:r>
          </w:p>
        </w:tc>
      </w:tr>
      <w:tr w:rsidR="00933336" w:rsidRPr="00552133" w14:paraId="3189E33B" w14:textId="77777777" w:rsidTr="00EA76DB">
        <w:trPr>
          <w:trHeight w:val="278"/>
        </w:trPr>
        <w:tc>
          <w:tcPr>
            <w:tcW w:w="2880" w:type="dxa"/>
            <w:vAlign w:val="center"/>
          </w:tcPr>
          <w:p w14:paraId="7F890421" w14:textId="010C15B3" w:rsidR="00933336" w:rsidRPr="00EA76DB" w:rsidRDefault="00933336" w:rsidP="00933336">
            <w:pPr>
              <w:spacing w:line="240" w:lineRule="auto"/>
              <w:contextualSpacing/>
              <w:rPr>
                <w:sz w:val="21"/>
                <w:szCs w:val="21"/>
              </w:rPr>
            </w:pPr>
            <w:r w:rsidRPr="00EA76DB">
              <w:rPr>
                <w:sz w:val="21"/>
                <w:szCs w:val="21"/>
              </w:rPr>
              <w:t>Customer Contact</w:t>
            </w:r>
          </w:p>
        </w:tc>
        <w:tc>
          <w:tcPr>
            <w:tcW w:w="990" w:type="dxa"/>
            <w:tcBorders>
              <w:right w:val="single" w:sz="4" w:space="0" w:color="BFBFBF" w:themeColor="background1" w:themeShade="BF"/>
            </w:tcBorders>
            <w:vAlign w:val="center"/>
          </w:tcPr>
          <w:p w14:paraId="4670739A" w14:textId="3F8E2F57" w:rsidR="00933336" w:rsidRPr="00EA76DB" w:rsidRDefault="00933336" w:rsidP="00933336">
            <w:pPr>
              <w:spacing w:line="240" w:lineRule="auto"/>
              <w:contextualSpacing/>
              <w:jc w:val="center"/>
              <w:rPr>
                <w:sz w:val="21"/>
                <w:szCs w:val="21"/>
              </w:rPr>
            </w:pPr>
            <w:r w:rsidRPr="00EA76DB">
              <w:rPr>
                <w:sz w:val="21"/>
                <w:szCs w:val="21"/>
              </w:rPr>
              <w:t>42</w:t>
            </w:r>
          </w:p>
        </w:tc>
        <w:tc>
          <w:tcPr>
            <w:tcW w:w="2340" w:type="dxa"/>
            <w:tcBorders>
              <w:left w:val="single" w:sz="4" w:space="0" w:color="BFBFBF" w:themeColor="background1" w:themeShade="BF"/>
            </w:tcBorders>
            <w:shd w:val="clear" w:color="auto" w:fill="auto"/>
            <w:vAlign w:val="center"/>
          </w:tcPr>
          <w:p w14:paraId="630FC079" w14:textId="66594D66" w:rsidR="00933336" w:rsidRPr="00EA76DB" w:rsidRDefault="00933336" w:rsidP="00933336">
            <w:pPr>
              <w:spacing w:after="0" w:line="240" w:lineRule="auto"/>
              <w:contextualSpacing/>
              <w:rPr>
                <w:sz w:val="21"/>
                <w:szCs w:val="21"/>
              </w:rPr>
            </w:pPr>
            <w:r w:rsidRPr="00EA76DB">
              <w:rPr>
                <w:sz w:val="21"/>
                <w:szCs w:val="21"/>
              </w:rPr>
              <w:t>Sales Management</w:t>
            </w:r>
          </w:p>
        </w:tc>
        <w:tc>
          <w:tcPr>
            <w:tcW w:w="990" w:type="dxa"/>
            <w:tcBorders>
              <w:right w:val="single" w:sz="4" w:space="0" w:color="BFBFBF" w:themeColor="background1" w:themeShade="BF"/>
            </w:tcBorders>
            <w:shd w:val="clear" w:color="auto" w:fill="auto"/>
            <w:vAlign w:val="center"/>
          </w:tcPr>
          <w:p w14:paraId="6E57C084" w14:textId="0AFB294F" w:rsidR="00933336" w:rsidRPr="00EA76DB" w:rsidRDefault="00933336" w:rsidP="00933336">
            <w:pPr>
              <w:spacing w:after="0" w:line="240" w:lineRule="auto"/>
              <w:contextualSpacing/>
              <w:jc w:val="center"/>
              <w:rPr>
                <w:sz w:val="21"/>
                <w:szCs w:val="21"/>
              </w:rPr>
            </w:pPr>
            <w:r w:rsidRPr="00EA76DB">
              <w:rPr>
                <w:sz w:val="21"/>
                <w:szCs w:val="21"/>
              </w:rPr>
              <w:t>27</w:t>
            </w:r>
          </w:p>
        </w:tc>
        <w:tc>
          <w:tcPr>
            <w:tcW w:w="2250" w:type="dxa"/>
            <w:tcBorders>
              <w:right w:val="single" w:sz="4" w:space="0" w:color="BFBFBF" w:themeColor="background1" w:themeShade="BF"/>
            </w:tcBorders>
            <w:vAlign w:val="center"/>
          </w:tcPr>
          <w:p w14:paraId="37816AA2" w14:textId="64B78B2B" w:rsidR="00933336" w:rsidRPr="00EA76DB" w:rsidRDefault="00933336" w:rsidP="00933336">
            <w:pPr>
              <w:spacing w:after="0" w:line="240" w:lineRule="auto"/>
              <w:contextualSpacing/>
              <w:rPr>
                <w:sz w:val="21"/>
                <w:szCs w:val="21"/>
              </w:rPr>
            </w:pPr>
            <w:r w:rsidRPr="00EA76DB">
              <w:rPr>
                <w:sz w:val="21"/>
                <w:szCs w:val="21"/>
              </w:rPr>
              <w:t>Validation</w:t>
            </w:r>
          </w:p>
        </w:tc>
        <w:tc>
          <w:tcPr>
            <w:tcW w:w="990" w:type="dxa"/>
            <w:tcBorders>
              <w:right w:val="nil"/>
            </w:tcBorders>
            <w:vAlign w:val="center"/>
          </w:tcPr>
          <w:p w14:paraId="7AE4AB3B" w14:textId="7062DF5D" w:rsidR="00933336" w:rsidRPr="00EA76DB" w:rsidRDefault="00933336" w:rsidP="00933336">
            <w:pPr>
              <w:spacing w:after="0" w:line="240" w:lineRule="auto"/>
              <w:contextualSpacing/>
              <w:jc w:val="center"/>
              <w:rPr>
                <w:sz w:val="21"/>
                <w:szCs w:val="21"/>
              </w:rPr>
            </w:pPr>
            <w:r w:rsidRPr="00EA76DB">
              <w:rPr>
                <w:sz w:val="21"/>
                <w:szCs w:val="21"/>
              </w:rPr>
              <w:t>21</w:t>
            </w:r>
          </w:p>
        </w:tc>
      </w:tr>
    </w:tbl>
    <w:p w14:paraId="615D40D9" w14:textId="4863AA18" w:rsidR="0018501E" w:rsidRPr="00B6024D" w:rsidRDefault="00672665" w:rsidP="00B6024D">
      <w:pPr>
        <w:pStyle w:val="NoSpacing"/>
        <w:rPr>
          <w:i/>
          <w:sz w:val="20"/>
          <w:szCs w:val="20"/>
        </w:rPr>
      </w:pPr>
      <w:r w:rsidRPr="00672665">
        <w:rPr>
          <w:i/>
          <w:sz w:val="20"/>
          <w:szCs w:val="20"/>
        </w:rPr>
        <w:t>Source: Burning Glass</w:t>
      </w:r>
    </w:p>
    <w:p w14:paraId="4112BDE6" w14:textId="77777777" w:rsidR="0018501E" w:rsidRDefault="0018501E" w:rsidP="00111B74">
      <w:pPr>
        <w:pStyle w:val="NoSpacing"/>
        <w:spacing w:after="120" w:line="240" w:lineRule="atLeast"/>
        <w:rPr>
          <w:b/>
        </w:rPr>
      </w:pPr>
    </w:p>
    <w:p w14:paraId="7757FF2E" w14:textId="73BD7A75" w:rsidR="00DC3A7F" w:rsidRDefault="00DC3A7F" w:rsidP="00444A9D">
      <w:pPr>
        <w:pStyle w:val="NoSpacing"/>
        <w:spacing w:after="60" w:line="240" w:lineRule="atLeast"/>
        <w:rPr>
          <w:b/>
        </w:rPr>
      </w:pPr>
      <w:r>
        <w:rPr>
          <w:b/>
        </w:rPr>
        <w:t>Table 10</w:t>
      </w:r>
      <w:r w:rsidRPr="00552133">
        <w:rPr>
          <w:b/>
        </w:rPr>
        <w:t xml:space="preserve">. </w:t>
      </w:r>
      <w:r>
        <w:rPr>
          <w:b/>
        </w:rPr>
        <w:t>Certifications</w:t>
      </w:r>
      <w:r w:rsidRPr="00552133">
        <w:rPr>
          <w:b/>
        </w:rPr>
        <w:t xml:space="preserve"> for </w:t>
      </w:r>
      <w:r w:rsidR="00156B09">
        <w:rPr>
          <w:b/>
        </w:rPr>
        <w:t>Audiovisual Technology</w:t>
      </w:r>
      <w:r w:rsidR="0002149E" w:rsidRPr="00A4669C">
        <w:rPr>
          <w:b/>
        </w:rPr>
        <w:t xml:space="preserve"> </w:t>
      </w:r>
      <w:r w:rsidR="007450CA">
        <w:rPr>
          <w:b/>
        </w:rPr>
        <w:t xml:space="preserve">Occupations </w:t>
      </w:r>
      <w:r>
        <w:rPr>
          <w:b/>
        </w:rPr>
        <w:t xml:space="preserve">in the Bay Region </w:t>
      </w:r>
      <w:r w:rsidR="00090CED">
        <w:rPr>
          <w:b/>
        </w:rPr>
        <w:t>(Mar</w:t>
      </w:r>
      <w:r w:rsidR="000F1E45">
        <w:rPr>
          <w:b/>
        </w:rPr>
        <w:t>ch</w:t>
      </w:r>
      <w:r w:rsidR="00090CED">
        <w:rPr>
          <w:b/>
        </w:rPr>
        <w:t xml:space="preserve"> 2017 – Feb</w:t>
      </w:r>
      <w:r w:rsidR="000F1E45">
        <w:rPr>
          <w:b/>
        </w:rPr>
        <w:t>ruary</w:t>
      </w:r>
      <w:r w:rsidR="00090CED">
        <w:rPr>
          <w:b/>
        </w:rPr>
        <w:t xml:space="preserve"> 2018)</w:t>
      </w:r>
    </w:p>
    <w:p w14:paraId="64A98137" w14:textId="3D94B7C4" w:rsidR="00C36BCA" w:rsidRPr="00DC3A7F" w:rsidRDefault="00EA76DB" w:rsidP="00C36BCA">
      <w:pPr>
        <w:pStyle w:val="NoSpacing"/>
        <w:spacing w:after="60"/>
        <w:rPr>
          <w:i/>
          <w:sz w:val="20"/>
          <w:szCs w:val="20"/>
        </w:rPr>
      </w:pPr>
      <w:r>
        <w:t>Note: 96</w:t>
      </w:r>
      <w:r w:rsidR="00C36BCA">
        <w:t xml:space="preserve">% of records have been excluded because they do not include a </w:t>
      </w:r>
      <w:r w:rsidR="00E257D4">
        <w:t>certification</w:t>
      </w:r>
      <w:r w:rsidR="00C36BCA">
        <w:t xml:space="preserve">. As a result, the chart </w:t>
      </w:r>
      <w:r>
        <w:t>has not bee</w:t>
      </w:r>
      <w:r w:rsidR="00933336">
        <w:t>n</w:t>
      </w:r>
      <w:r>
        <w:t xml:space="preserve"> included.</w:t>
      </w:r>
    </w:p>
    <w:p w14:paraId="5542C716" w14:textId="38D58BAB" w:rsidR="006A118A" w:rsidRPr="003C78A7" w:rsidRDefault="00B53E4A" w:rsidP="00EA76DB">
      <w:pPr>
        <w:pStyle w:val="NoSpacing"/>
        <w:spacing w:before="480" w:after="60"/>
        <w:rPr>
          <w:b/>
        </w:rPr>
      </w:pPr>
      <w:r w:rsidRPr="00552133">
        <w:rPr>
          <w:b/>
        </w:rPr>
        <w:t>Ta</w:t>
      </w:r>
      <w:r w:rsidR="00DC3A7F">
        <w:rPr>
          <w:b/>
        </w:rPr>
        <w:t>ble 11</w:t>
      </w:r>
      <w:r w:rsidRPr="00552133">
        <w:rPr>
          <w:b/>
        </w:rPr>
        <w:t>. Education Requ</w:t>
      </w:r>
      <w:r>
        <w:rPr>
          <w:b/>
        </w:rPr>
        <w:t xml:space="preserve">irements </w:t>
      </w:r>
      <w:r w:rsidR="00672665">
        <w:rPr>
          <w:b/>
        </w:rPr>
        <w:t>in Bay Region</w:t>
      </w:r>
      <w:r w:rsidRPr="00552133">
        <w:rPr>
          <w:b/>
        </w:rPr>
        <w:t xml:space="preserve"> </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3C78A7" w:rsidRPr="00934F1F" w14:paraId="0F2821CA" w14:textId="1BA5E33C" w:rsidTr="003C78A7">
        <w:trPr>
          <w:trHeight w:val="215"/>
        </w:trPr>
        <w:tc>
          <w:tcPr>
            <w:tcW w:w="3237" w:type="dxa"/>
            <w:shd w:val="clear" w:color="auto" w:fill="BFBFBF" w:themeFill="background1" w:themeFillShade="BF"/>
            <w:noWrap/>
            <w:vAlign w:val="center"/>
            <w:hideMark/>
          </w:tcPr>
          <w:p w14:paraId="17B8598A" w14:textId="77777777" w:rsidR="003C78A7" w:rsidRPr="00934F1F" w:rsidRDefault="003C78A7" w:rsidP="00950AF1">
            <w:pPr>
              <w:spacing w:after="0" w:line="240" w:lineRule="auto"/>
              <w:rPr>
                <w:rFonts w:eastAsia="Times New Roman"/>
                <w:b/>
              </w:rPr>
            </w:pPr>
            <w:r w:rsidRPr="00934F1F">
              <w:rPr>
                <w:rFonts w:eastAsia="Times New Roman"/>
                <w:b/>
              </w:rPr>
              <w:t>Education (minimum advertised)</w:t>
            </w:r>
          </w:p>
        </w:tc>
        <w:tc>
          <w:tcPr>
            <w:tcW w:w="2520" w:type="dxa"/>
            <w:shd w:val="clear" w:color="auto" w:fill="BFBFBF" w:themeFill="background1" w:themeFillShade="BF"/>
            <w:noWrap/>
            <w:vAlign w:val="center"/>
            <w:hideMark/>
          </w:tcPr>
          <w:p w14:paraId="164FD196" w14:textId="267F31BD" w:rsidR="003C78A7" w:rsidRPr="00934F1F" w:rsidRDefault="003C78A7" w:rsidP="00950AF1">
            <w:pPr>
              <w:spacing w:after="0" w:line="240" w:lineRule="auto"/>
              <w:jc w:val="center"/>
              <w:rPr>
                <w:rFonts w:eastAsia="Times New Roman"/>
                <w:b/>
              </w:rPr>
            </w:pPr>
            <w:r>
              <w:rPr>
                <w:rFonts w:eastAsia="Times New Roman"/>
                <w:b/>
              </w:rPr>
              <w:t>Latest 12 Mos. Postings</w:t>
            </w:r>
          </w:p>
        </w:tc>
      </w:tr>
      <w:tr w:rsidR="003C78A7" w:rsidRPr="00934F1F" w14:paraId="7D9004E4" w14:textId="38D7CBC7" w:rsidTr="003C78A7">
        <w:trPr>
          <w:trHeight w:val="305"/>
        </w:trPr>
        <w:tc>
          <w:tcPr>
            <w:tcW w:w="3237" w:type="dxa"/>
            <w:shd w:val="clear" w:color="auto" w:fill="auto"/>
            <w:noWrap/>
            <w:vAlign w:val="center"/>
          </w:tcPr>
          <w:p w14:paraId="11A50200" w14:textId="77777777" w:rsidR="003C78A7" w:rsidRPr="00934F1F" w:rsidRDefault="003C78A7" w:rsidP="00950AF1">
            <w:pPr>
              <w:spacing w:after="0" w:line="240" w:lineRule="auto"/>
              <w:rPr>
                <w:rFonts w:eastAsia="Times New Roman"/>
              </w:rPr>
            </w:pPr>
            <w:r w:rsidRPr="00934F1F">
              <w:rPr>
                <w:rFonts w:eastAsia="Times New Roman"/>
              </w:rPr>
              <w:t>High school or vocational training</w:t>
            </w:r>
          </w:p>
        </w:tc>
        <w:tc>
          <w:tcPr>
            <w:tcW w:w="2520" w:type="dxa"/>
            <w:shd w:val="clear" w:color="auto" w:fill="auto"/>
            <w:noWrap/>
            <w:vAlign w:val="center"/>
          </w:tcPr>
          <w:p w14:paraId="024A75A6" w14:textId="3DA4EBD6" w:rsidR="003C78A7" w:rsidRPr="00934F1F" w:rsidRDefault="006B6CCA" w:rsidP="00950AF1">
            <w:pPr>
              <w:spacing w:after="0" w:line="240" w:lineRule="auto"/>
              <w:jc w:val="center"/>
              <w:rPr>
                <w:rFonts w:eastAsia="Times New Roman"/>
              </w:rPr>
            </w:pPr>
            <w:r>
              <w:rPr>
                <w:rFonts w:eastAsia="Times New Roman"/>
              </w:rPr>
              <w:t>161 (49</w:t>
            </w:r>
            <w:r w:rsidR="003C78A7">
              <w:rPr>
                <w:rFonts w:eastAsia="Times New Roman"/>
              </w:rPr>
              <w:t>%)</w:t>
            </w:r>
          </w:p>
        </w:tc>
      </w:tr>
      <w:tr w:rsidR="003C78A7" w:rsidRPr="00934F1F" w14:paraId="2354D0B1" w14:textId="366AA8E5" w:rsidTr="003C78A7">
        <w:trPr>
          <w:trHeight w:val="350"/>
        </w:trPr>
        <w:tc>
          <w:tcPr>
            <w:tcW w:w="3237" w:type="dxa"/>
            <w:shd w:val="clear" w:color="auto" w:fill="auto"/>
            <w:noWrap/>
            <w:vAlign w:val="center"/>
          </w:tcPr>
          <w:p w14:paraId="1918A9C0" w14:textId="77777777" w:rsidR="003C78A7" w:rsidRPr="00934F1F" w:rsidRDefault="003C78A7" w:rsidP="00950AF1">
            <w:pPr>
              <w:spacing w:after="0" w:line="240" w:lineRule="auto"/>
              <w:rPr>
                <w:rFonts w:eastAsia="Times New Roman"/>
              </w:rPr>
            </w:pPr>
            <w:r w:rsidRPr="00934F1F">
              <w:rPr>
                <w:rFonts w:eastAsia="Times New Roman"/>
              </w:rPr>
              <w:t>Associate Degree</w:t>
            </w:r>
          </w:p>
        </w:tc>
        <w:tc>
          <w:tcPr>
            <w:tcW w:w="2520" w:type="dxa"/>
            <w:shd w:val="clear" w:color="auto" w:fill="auto"/>
            <w:noWrap/>
            <w:vAlign w:val="center"/>
          </w:tcPr>
          <w:p w14:paraId="6234EC29" w14:textId="13C3F1A1" w:rsidR="003C78A7" w:rsidRPr="00934F1F" w:rsidRDefault="00EA76DB" w:rsidP="00950AF1">
            <w:pPr>
              <w:spacing w:after="0" w:line="240" w:lineRule="auto"/>
              <w:jc w:val="center"/>
              <w:rPr>
                <w:rFonts w:eastAsia="Times New Roman"/>
              </w:rPr>
            </w:pPr>
            <w:r>
              <w:rPr>
                <w:rFonts w:eastAsia="Times New Roman"/>
              </w:rPr>
              <w:t>16 (5</w:t>
            </w:r>
            <w:r w:rsidR="003C78A7">
              <w:rPr>
                <w:rFonts w:eastAsia="Times New Roman"/>
              </w:rPr>
              <w:t>%)</w:t>
            </w:r>
          </w:p>
        </w:tc>
      </w:tr>
      <w:tr w:rsidR="003C78A7" w:rsidRPr="00934F1F" w14:paraId="6B7C8747" w14:textId="4AA93377" w:rsidTr="003C78A7">
        <w:trPr>
          <w:trHeight w:val="350"/>
        </w:trPr>
        <w:tc>
          <w:tcPr>
            <w:tcW w:w="3237" w:type="dxa"/>
            <w:shd w:val="clear" w:color="auto" w:fill="auto"/>
            <w:noWrap/>
            <w:vAlign w:val="center"/>
          </w:tcPr>
          <w:p w14:paraId="3D5C309D" w14:textId="670BE923" w:rsidR="003C78A7" w:rsidRPr="00934F1F" w:rsidRDefault="003C78A7" w:rsidP="00950AF1">
            <w:pPr>
              <w:spacing w:after="0" w:line="240" w:lineRule="auto"/>
              <w:rPr>
                <w:rFonts w:eastAsia="Times New Roman"/>
              </w:rPr>
            </w:pPr>
            <w:r>
              <w:rPr>
                <w:rFonts w:eastAsia="Times New Roman"/>
              </w:rPr>
              <w:t>Bachelor’s Degree or Higher</w:t>
            </w:r>
          </w:p>
        </w:tc>
        <w:tc>
          <w:tcPr>
            <w:tcW w:w="2520" w:type="dxa"/>
            <w:shd w:val="clear" w:color="auto" w:fill="auto"/>
            <w:noWrap/>
            <w:vAlign w:val="center"/>
          </w:tcPr>
          <w:p w14:paraId="14C1D7B2" w14:textId="20411F99" w:rsidR="003C78A7" w:rsidRDefault="006B6CCA" w:rsidP="00950AF1">
            <w:pPr>
              <w:spacing w:after="0" w:line="240" w:lineRule="auto"/>
              <w:jc w:val="center"/>
              <w:rPr>
                <w:rFonts w:eastAsia="Times New Roman"/>
              </w:rPr>
            </w:pPr>
            <w:r>
              <w:rPr>
                <w:rFonts w:eastAsia="Times New Roman"/>
              </w:rPr>
              <w:t>154 (46</w:t>
            </w:r>
            <w:r w:rsidR="003C78A7">
              <w:rPr>
                <w:rFonts w:eastAsia="Times New Roman"/>
              </w:rPr>
              <w:t>%)</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77777777"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lastRenderedPageBreak/>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 xml:space="preserve">John </w:t>
      </w:r>
      <w:proofErr w:type="spellStart"/>
      <w:r>
        <w:t>Carrese</w:t>
      </w:r>
      <w:proofErr w:type="spellEnd"/>
      <w:r>
        <w:t>,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907" w14:textId="77777777" w:rsidR="00186C46" w:rsidRDefault="00186C46" w:rsidP="00156651">
      <w:pPr>
        <w:spacing w:after="0" w:line="240" w:lineRule="auto"/>
      </w:pPr>
      <w:r>
        <w:separator/>
      </w:r>
    </w:p>
  </w:endnote>
  <w:endnote w:type="continuationSeparator" w:id="0">
    <w:p w14:paraId="122EB49A" w14:textId="77777777" w:rsidR="00186C46" w:rsidRDefault="00186C4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6E0E385E" w:rsidR="00FA60EB" w:rsidRPr="00073F42" w:rsidRDefault="00FA60EB" w:rsidP="0055323B">
    <w:pPr>
      <w:pStyle w:val="Footer"/>
      <w:tabs>
        <w:tab w:val="clear" w:pos="4680"/>
        <w:tab w:val="center" w:pos="6660"/>
      </w:tabs>
      <w:rPr>
        <w:bCs/>
      </w:rPr>
    </w:pPr>
    <w:r>
      <w:rPr>
        <w:bCs/>
      </w:rPr>
      <w:t>Audiovisual Technology Occupations in 12 County Bay Region and East Bay, 2018</w:t>
    </w:r>
    <w:r w:rsidRPr="00073F42">
      <w:rPr>
        <w:bCs/>
      </w:rPr>
      <w:tab/>
    </w:r>
    <w:r>
      <w:rPr>
        <w:bCs/>
      </w:rPr>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A6300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A6300A">
      <w:rPr>
        <w:b/>
        <w:bCs/>
        <w:noProof/>
      </w:rPr>
      <w:t>6</w:t>
    </w:r>
    <w:r w:rsidRPr="00E84420">
      <w:rPr>
        <w:b/>
        <w:bCs/>
      </w:rPr>
      <w:fldChar w:fldCharType="end"/>
    </w:r>
  </w:p>
  <w:p w14:paraId="784F6EC5" w14:textId="77777777" w:rsidR="00FA60EB" w:rsidRDefault="00FA60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3FF2E" w14:textId="77777777" w:rsidR="00186C46" w:rsidRDefault="00186C46" w:rsidP="00156651">
      <w:pPr>
        <w:spacing w:after="0" w:line="240" w:lineRule="auto"/>
      </w:pPr>
      <w:r>
        <w:separator/>
      </w:r>
    </w:p>
  </w:footnote>
  <w:footnote w:type="continuationSeparator" w:id="0">
    <w:p w14:paraId="4EB92466" w14:textId="77777777" w:rsidR="00186C46" w:rsidRDefault="00186C46"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12013"/>
    <w:rsid w:val="000127DF"/>
    <w:rsid w:val="0002149E"/>
    <w:rsid w:val="00030F7D"/>
    <w:rsid w:val="00031B2D"/>
    <w:rsid w:val="00034645"/>
    <w:rsid w:val="00037452"/>
    <w:rsid w:val="00037D2E"/>
    <w:rsid w:val="000444C7"/>
    <w:rsid w:val="0005421A"/>
    <w:rsid w:val="000550B6"/>
    <w:rsid w:val="00061CEE"/>
    <w:rsid w:val="00063D96"/>
    <w:rsid w:val="0006648C"/>
    <w:rsid w:val="00070CD8"/>
    <w:rsid w:val="00073F42"/>
    <w:rsid w:val="00081A00"/>
    <w:rsid w:val="00090CED"/>
    <w:rsid w:val="00092029"/>
    <w:rsid w:val="000953D0"/>
    <w:rsid w:val="000A51B6"/>
    <w:rsid w:val="000B3343"/>
    <w:rsid w:val="000B4C3D"/>
    <w:rsid w:val="000B616F"/>
    <w:rsid w:val="000C062F"/>
    <w:rsid w:val="000C2BEB"/>
    <w:rsid w:val="000C32F3"/>
    <w:rsid w:val="000C4C29"/>
    <w:rsid w:val="000C5E06"/>
    <w:rsid w:val="000D2F65"/>
    <w:rsid w:val="000E04A8"/>
    <w:rsid w:val="000E5421"/>
    <w:rsid w:val="000E7996"/>
    <w:rsid w:val="000F1E45"/>
    <w:rsid w:val="000F205A"/>
    <w:rsid w:val="000F54DA"/>
    <w:rsid w:val="000F77E2"/>
    <w:rsid w:val="0011153C"/>
    <w:rsid w:val="00111B74"/>
    <w:rsid w:val="00112D22"/>
    <w:rsid w:val="00117E80"/>
    <w:rsid w:val="00121B16"/>
    <w:rsid w:val="0012345F"/>
    <w:rsid w:val="001236C2"/>
    <w:rsid w:val="00126113"/>
    <w:rsid w:val="0013093C"/>
    <w:rsid w:val="001342CC"/>
    <w:rsid w:val="0014218F"/>
    <w:rsid w:val="00142AFA"/>
    <w:rsid w:val="00146D72"/>
    <w:rsid w:val="00156651"/>
    <w:rsid w:val="00156B09"/>
    <w:rsid w:val="00156EFE"/>
    <w:rsid w:val="001611C8"/>
    <w:rsid w:val="00165174"/>
    <w:rsid w:val="0016622A"/>
    <w:rsid w:val="00167617"/>
    <w:rsid w:val="00173B78"/>
    <w:rsid w:val="00183536"/>
    <w:rsid w:val="0018501E"/>
    <w:rsid w:val="00185797"/>
    <w:rsid w:val="00186C46"/>
    <w:rsid w:val="00193BC4"/>
    <w:rsid w:val="00196029"/>
    <w:rsid w:val="001A4EB7"/>
    <w:rsid w:val="001B7094"/>
    <w:rsid w:val="001C1D41"/>
    <w:rsid w:val="001D10DA"/>
    <w:rsid w:val="001D3094"/>
    <w:rsid w:val="001D3430"/>
    <w:rsid w:val="001D3E6F"/>
    <w:rsid w:val="001D4EBF"/>
    <w:rsid w:val="001D5AA0"/>
    <w:rsid w:val="001D7B91"/>
    <w:rsid w:val="001E12FB"/>
    <w:rsid w:val="001F688B"/>
    <w:rsid w:val="00203C2A"/>
    <w:rsid w:val="002051FC"/>
    <w:rsid w:val="0020644F"/>
    <w:rsid w:val="00207B5E"/>
    <w:rsid w:val="00211247"/>
    <w:rsid w:val="00212919"/>
    <w:rsid w:val="002155A4"/>
    <w:rsid w:val="00216957"/>
    <w:rsid w:val="002175F6"/>
    <w:rsid w:val="00220D3F"/>
    <w:rsid w:val="002344D1"/>
    <w:rsid w:val="00234ABE"/>
    <w:rsid w:val="0024018A"/>
    <w:rsid w:val="00242142"/>
    <w:rsid w:val="002423E0"/>
    <w:rsid w:val="00250DD8"/>
    <w:rsid w:val="00253261"/>
    <w:rsid w:val="002620D5"/>
    <w:rsid w:val="002656B8"/>
    <w:rsid w:val="002670F8"/>
    <w:rsid w:val="00271FA8"/>
    <w:rsid w:val="0027523D"/>
    <w:rsid w:val="00280C0B"/>
    <w:rsid w:val="00283076"/>
    <w:rsid w:val="002832CB"/>
    <w:rsid w:val="00290568"/>
    <w:rsid w:val="0029269A"/>
    <w:rsid w:val="002A358B"/>
    <w:rsid w:val="002A6F97"/>
    <w:rsid w:val="002B2046"/>
    <w:rsid w:val="002C63AB"/>
    <w:rsid w:val="002D0026"/>
    <w:rsid w:val="002D04A2"/>
    <w:rsid w:val="002D7687"/>
    <w:rsid w:val="002E6C51"/>
    <w:rsid w:val="002F137F"/>
    <w:rsid w:val="002F4233"/>
    <w:rsid w:val="002F5B6E"/>
    <w:rsid w:val="00300C0B"/>
    <w:rsid w:val="0030118F"/>
    <w:rsid w:val="003016CA"/>
    <w:rsid w:val="003022BD"/>
    <w:rsid w:val="00305AEC"/>
    <w:rsid w:val="00310ABE"/>
    <w:rsid w:val="003120E2"/>
    <w:rsid w:val="00314A33"/>
    <w:rsid w:val="00317D20"/>
    <w:rsid w:val="00327867"/>
    <w:rsid w:val="00334B3A"/>
    <w:rsid w:val="00335158"/>
    <w:rsid w:val="00335225"/>
    <w:rsid w:val="00344835"/>
    <w:rsid w:val="00350196"/>
    <w:rsid w:val="003518A2"/>
    <w:rsid w:val="00354EE8"/>
    <w:rsid w:val="00355546"/>
    <w:rsid w:val="00362A19"/>
    <w:rsid w:val="003655E5"/>
    <w:rsid w:val="00373EDF"/>
    <w:rsid w:val="00375EE5"/>
    <w:rsid w:val="003824C2"/>
    <w:rsid w:val="00383FE9"/>
    <w:rsid w:val="00386715"/>
    <w:rsid w:val="00394AB6"/>
    <w:rsid w:val="00397722"/>
    <w:rsid w:val="003A330A"/>
    <w:rsid w:val="003A44CA"/>
    <w:rsid w:val="003A7B05"/>
    <w:rsid w:val="003B4483"/>
    <w:rsid w:val="003B6AC8"/>
    <w:rsid w:val="003B75E8"/>
    <w:rsid w:val="003C6671"/>
    <w:rsid w:val="003C66B7"/>
    <w:rsid w:val="003C78A7"/>
    <w:rsid w:val="003D0957"/>
    <w:rsid w:val="003E0AB1"/>
    <w:rsid w:val="003E1F5F"/>
    <w:rsid w:val="003E3B92"/>
    <w:rsid w:val="003E4006"/>
    <w:rsid w:val="003F0294"/>
    <w:rsid w:val="003F3329"/>
    <w:rsid w:val="003F4EB3"/>
    <w:rsid w:val="00403918"/>
    <w:rsid w:val="00404C11"/>
    <w:rsid w:val="00411873"/>
    <w:rsid w:val="00420500"/>
    <w:rsid w:val="004229DF"/>
    <w:rsid w:val="00427CF5"/>
    <w:rsid w:val="0043602F"/>
    <w:rsid w:val="004375A7"/>
    <w:rsid w:val="00443568"/>
    <w:rsid w:val="00444A9D"/>
    <w:rsid w:val="00446351"/>
    <w:rsid w:val="0044757A"/>
    <w:rsid w:val="00456C3E"/>
    <w:rsid w:val="00457BB1"/>
    <w:rsid w:val="00460D53"/>
    <w:rsid w:val="00467B35"/>
    <w:rsid w:val="00470994"/>
    <w:rsid w:val="004744E0"/>
    <w:rsid w:val="004745F0"/>
    <w:rsid w:val="00476A71"/>
    <w:rsid w:val="00484A61"/>
    <w:rsid w:val="00485AEC"/>
    <w:rsid w:val="00495A68"/>
    <w:rsid w:val="0049770B"/>
    <w:rsid w:val="004A1DF6"/>
    <w:rsid w:val="004A4F14"/>
    <w:rsid w:val="004A6F95"/>
    <w:rsid w:val="004A7CBA"/>
    <w:rsid w:val="004B329A"/>
    <w:rsid w:val="004B55A5"/>
    <w:rsid w:val="004C05BE"/>
    <w:rsid w:val="004C31BC"/>
    <w:rsid w:val="004C378D"/>
    <w:rsid w:val="004C5C32"/>
    <w:rsid w:val="004C666A"/>
    <w:rsid w:val="004D05FA"/>
    <w:rsid w:val="004D089A"/>
    <w:rsid w:val="004D0B8D"/>
    <w:rsid w:val="004D70A0"/>
    <w:rsid w:val="004D760F"/>
    <w:rsid w:val="004E0189"/>
    <w:rsid w:val="004F0D1B"/>
    <w:rsid w:val="004F1CFB"/>
    <w:rsid w:val="004F59A7"/>
    <w:rsid w:val="004F5D93"/>
    <w:rsid w:val="00502810"/>
    <w:rsid w:val="00505298"/>
    <w:rsid w:val="0050799C"/>
    <w:rsid w:val="00515348"/>
    <w:rsid w:val="00516A6D"/>
    <w:rsid w:val="00520FCD"/>
    <w:rsid w:val="00526EE8"/>
    <w:rsid w:val="0053072F"/>
    <w:rsid w:val="00534C3B"/>
    <w:rsid w:val="00536CBC"/>
    <w:rsid w:val="00543CB8"/>
    <w:rsid w:val="00545C86"/>
    <w:rsid w:val="005461AF"/>
    <w:rsid w:val="005466B1"/>
    <w:rsid w:val="00551A32"/>
    <w:rsid w:val="00552133"/>
    <w:rsid w:val="0055323B"/>
    <w:rsid w:val="00555C12"/>
    <w:rsid w:val="0055655F"/>
    <w:rsid w:val="00564839"/>
    <w:rsid w:val="00564922"/>
    <w:rsid w:val="00565370"/>
    <w:rsid w:val="00573D66"/>
    <w:rsid w:val="005764CA"/>
    <w:rsid w:val="0059042E"/>
    <w:rsid w:val="00595034"/>
    <w:rsid w:val="00597582"/>
    <w:rsid w:val="005A6CEB"/>
    <w:rsid w:val="005A72AB"/>
    <w:rsid w:val="005B0ACE"/>
    <w:rsid w:val="005B2813"/>
    <w:rsid w:val="005C0B65"/>
    <w:rsid w:val="005C24E6"/>
    <w:rsid w:val="005C31F2"/>
    <w:rsid w:val="005C5650"/>
    <w:rsid w:val="005D020F"/>
    <w:rsid w:val="005D5C24"/>
    <w:rsid w:val="005E0F0B"/>
    <w:rsid w:val="005E129F"/>
    <w:rsid w:val="005E2429"/>
    <w:rsid w:val="005E5933"/>
    <w:rsid w:val="005E6189"/>
    <w:rsid w:val="005F1B11"/>
    <w:rsid w:val="005F4CFB"/>
    <w:rsid w:val="005F7D50"/>
    <w:rsid w:val="00604E8A"/>
    <w:rsid w:val="00611A8B"/>
    <w:rsid w:val="006171F8"/>
    <w:rsid w:val="00621875"/>
    <w:rsid w:val="00622BFC"/>
    <w:rsid w:val="00630011"/>
    <w:rsid w:val="00634A70"/>
    <w:rsid w:val="00634BC1"/>
    <w:rsid w:val="00642E59"/>
    <w:rsid w:val="006433A9"/>
    <w:rsid w:val="00645C3B"/>
    <w:rsid w:val="00654F64"/>
    <w:rsid w:val="00664A15"/>
    <w:rsid w:val="0067003B"/>
    <w:rsid w:val="00671C82"/>
    <w:rsid w:val="00672665"/>
    <w:rsid w:val="006818FF"/>
    <w:rsid w:val="00685810"/>
    <w:rsid w:val="00686E1E"/>
    <w:rsid w:val="006A118A"/>
    <w:rsid w:val="006A6837"/>
    <w:rsid w:val="006B1FEA"/>
    <w:rsid w:val="006B3FC1"/>
    <w:rsid w:val="006B55FA"/>
    <w:rsid w:val="006B6CCA"/>
    <w:rsid w:val="006C1308"/>
    <w:rsid w:val="006C313B"/>
    <w:rsid w:val="006C5EA4"/>
    <w:rsid w:val="006C758D"/>
    <w:rsid w:val="006D3F5C"/>
    <w:rsid w:val="006D487E"/>
    <w:rsid w:val="006E2B6C"/>
    <w:rsid w:val="006E3877"/>
    <w:rsid w:val="006E70A7"/>
    <w:rsid w:val="006F5744"/>
    <w:rsid w:val="00700C81"/>
    <w:rsid w:val="007127CF"/>
    <w:rsid w:val="0071679F"/>
    <w:rsid w:val="00727120"/>
    <w:rsid w:val="007330B4"/>
    <w:rsid w:val="007347F4"/>
    <w:rsid w:val="00737A6E"/>
    <w:rsid w:val="007411DF"/>
    <w:rsid w:val="007418F7"/>
    <w:rsid w:val="007427E1"/>
    <w:rsid w:val="00742AEF"/>
    <w:rsid w:val="007450CA"/>
    <w:rsid w:val="00750FFE"/>
    <w:rsid w:val="00752D78"/>
    <w:rsid w:val="0075354C"/>
    <w:rsid w:val="00763058"/>
    <w:rsid w:val="007644A4"/>
    <w:rsid w:val="0076497F"/>
    <w:rsid w:val="00764DB3"/>
    <w:rsid w:val="007669C2"/>
    <w:rsid w:val="0077481A"/>
    <w:rsid w:val="007759E5"/>
    <w:rsid w:val="00776EBB"/>
    <w:rsid w:val="00777B6A"/>
    <w:rsid w:val="00782E57"/>
    <w:rsid w:val="00783A1D"/>
    <w:rsid w:val="007874C4"/>
    <w:rsid w:val="00793F29"/>
    <w:rsid w:val="00797593"/>
    <w:rsid w:val="007A1F8F"/>
    <w:rsid w:val="007A2046"/>
    <w:rsid w:val="007A3E69"/>
    <w:rsid w:val="007B00B4"/>
    <w:rsid w:val="007B47C5"/>
    <w:rsid w:val="007C271A"/>
    <w:rsid w:val="007C7E68"/>
    <w:rsid w:val="007D5F47"/>
    <w:rsid w:val="007D6D53"/>
    <w:rsid w:val="007D7027"/>
    <w:rsid w:val="007D738C"/>
    <w:rsid w:val="007D7CE2"/>
    <w:rsid w:val="007E698A"/>
    <w:rsid w:val="007F054A"/>
    <w:rsid w:val="00803E93"/>
    <w:rsid w:val="00815B5F"/>
    <w:rsid w:val="00816933"/>
    <w:rsid w:val="00821AE4"/>
    <w:rsid w:val="00823772"/>
    <w:rsid w:val="00826891"/>
    <w:rsid w:val="0083078A"/>
    <w:rsid w:val="00833DF1"/>
    <w:rsid w:val="008409A0"/>
    <w:rsid w:val="0084638B"/>
    <w:rsid w:val="008550EB"/>
    <w:rsid w:val="00862384"/>
    <w:rsid w:val="00862F76"/>
    <w:rsid w:val="00866086"/>
    <w:rsid w:val="00867316"/>
    <w:rsid w:val="0087274C"/>
    <w:rsid w:val="00873C3C"/>
    <w:rsid w:val="00881379"/>
    <w:rsid w:val="008908E1"/>
    <w:rsid w:val="00891DFA"/>
    <w:rsid w:val="00896D08"/>
    <w:rsid w:val="008A7C97"/>
    <w:rsid w:val="008B2AC1"/>
    <w:rsid w:val="008B4C48"/>
    <w:rsid w:val="008C1F71"/>
    <w:rsid w:val="008C2BE6"/>
    <w:rsid w:val="008D2207"/>
    <w:rsid w:val="008D4858"/>
    <w:rsid w:val="008D4DA6"/>
    <w:rsid w:val="008D7AAD"/>
    <w:rsid w:val="008E2669"/>
    <w:rsid w:val="008E2F7E"/>
    <w:rsid w:val="008E416C"/>
    <w:rsid w:val="008F661F"/>
    <w:rsid w:val="0090214F"/>
    <w:rsid w:val="0090370E"/>
    <w:rsid w:val="009053DC"/>
    <w:rsid w:val="00905F7B"/>
    <w:rsid w:val="009122AC"/>
    <w:rsid w:val="00912921"/>
    <w:rsid w:val="00923B9D"/>
    <w:rsid w:val="00925F56"/>
    <w:rsid w:val="00930478"/>
    <w:rsid w:val="00933336"/>
    <w:rsid w:val="00933AED"/>
    <w:rsid w:val="00934583"/>
    <w:rsid w:val="00934F1F"/>
    <w:rsid w:val="00937E15"/>
    <w:rsid w:val="00943AAA"/>
    <w:rsid w:val="009449D1"/>
    <w:rsid w:val="00944B6C"/>
    <w:rsid w:val="00950AF1"/>
    <w:rsid w:val="00963D9A"/>
    <w:rsid w:val="009670DA"/>
    <w:rsid w:val="0097129B"/>
    <w:rsid w:val="009814D9"/>
    <w:rsid w:val="0098577D"/>
    <w:rsid w:val="009857B9"/>
    <w:rsid w:val="009911AE"/>
    <w:rsid w:val="0099466D"/>
    <w:rsid w:val="00994833"/>
    <w:rsid w:val="00995018"/>
    <w:rsid w:val="00995792"/>
    <w:rsid w:val="009A00A5"/>
    <w:rsid w:val="009A3937"/>
    <w:rsid w:val="009B1BD3"/>
    <w:rsid w:val="009C5874"/>
    <w:rsid w:val="009C61B9"/>
    <w:rsid w:val="009C7AE6"/>
    <w:rsid w:val="009D39E7"/>
    <w:rsid w:val="009D57F4"/>
    <w:rsid w:val="009E5DAC"/>
    <w:rsid w:val="009E5F31"/>
    <w:rsid w:val="009F3A00"/>
    <w:rsid w:val="009F7D61"/>
    <w:rsid w:val="00A00707"/>
    <w:rsid w:val="00A01C19"/>
    <w:rsid w:val="00A01C7D"/>
    <w:rsid w:val="00A052AD"/>
    <w:rsid w:val="00A11D49"/>
    <w:rsid w:val="00A13D67"/>
    <w:rsid w:val="00A14933"/>
    <w:rsid w:val="00A24A7C"/>
    <w:rsid w:val="00A25D7E"/>
    <w:rsid w:val="00A4171D"/>
    <w:rsid w:val="00A4669C"/>
    <w:rsid w:val="00A46EEE"/>
    <w:rsid w:val="00A47576"/>
    <w:rsid w:val="00A50F9D"/>
    <w:rsid w:val="00A523CE"/>
    <w:rsid w:val="00A55280"/>
    <w:rsid w:val="00A6300A"/>
    <w:rsid w:val="00A6309F"/>
    <w:rsid w:val="00A72A13"/>
    <w:rsid w:val="00A72B36"/>
    <w:rsid w:val="00A7689F"/>
    <w:rsid w:val="00A778F3"/>
    <w:rsid w:val="00A824B9"/>
    <w:rsid w:val="00A84C01"/>
    <w:rsid w:val="00AA4C7A"/>
    <w:rsid w:val="00AA4E63"/>
    <w:rsid w:val="00AB0473"/>
    <w:rsid w:val="00AB20B2"/>
    <w:rsid w:val="00AB3A8E"/>
    <w:rsid w:val="00AB5F77"/>
    <w:rsid w:val="00AB65BC"/>
    <w:rsid w:val="00AC5F69"/>
    <w:rsid w:val="00AC6D9B"/>
    <w:rsid w:val="00AC77DD"/>
    <w:rsid w:val="00AD4A65"/>
    <w:rsid w:val="00AD6EA7"/>
    <w:rsid w:val="00AD770C"/>
    <w:rsid w:val="00AE084C"/>
    <w:rsid w:val="00AE23EF"/>
    <w:rsid w:val="00AE61A4"/>
    <w:rsid w:val="00AE7940"/>
    <w:rsid w:val="00AF2B86"/>
    <w:rsid w:val="00AF2DDC"/>
    <w:rsid w:val="00B0561D"/>
    <w:rsid w:val="00B16D4D"/>
    <w:rsid w:val="00B201ED"/>
    <w:rsid w:val="00B23CA5"/>
    <w:rsid w:val="00B32616"/>
    <w:rsid w:val="00B41A0C"/>
    <w:rsid w:val="00B444EA"/>
    <w:rsid w:val="00B44D87"/>
    <w:rsid w:val="00B51D2B"/>
    <w:rsid w:val="00B52589"/>
    <w:rsid w:val="00B53441"/>
    <w:rsid w:val="00B53E4A"/>
    <w:rsid w:val="00B55D47"/>
    <w:rsid w:val="00B6024D"/>
    <w:rsid w:val="00B62708"/>
    <w:rsid w:val="00B71F04"/>
    <w:rsid w:val="00B76B3E"/>
    <w:rsid w:val="00B946DD"/>
    <w:rsid w:val="00B97C92"/>
    <w:rsid w:val="00BA0FC3"/>
    <w:rsid w:val="00BB683E"/>
    <w:rsid w:val="00BC57A9"/>
    <w:rsid w:val="00BF7704"/>
    <w:rsid w:val="00C02889"/>
    <w:rsid w:val="00C02CE3"/>
    <w:rsid w:val="00C035EC"/>
    <w:rsid w:val="00C15243"/>
    <w:rsid w:val="00C240E8"/>
    <w:rsid w:val="00C26FCC"/>
    <w:rsid w:val="00C33EFF"/>
    <w:rsid w:val="00C36BCA"/>
    <w:rsid w:val="00C40636"/>
    <w:rsid w:val="00C434E2"/>
    <w:rsid w:val="00C551CB"/>
    <w:rsid w:val="00C673BF"/>
    <w:rsid w:val="00C77122"/>
    <w:rsid w:val="00C7733C"/>
    <w:rsid w:val="00C83124"/>
    <w:rsid w:val="00C9269C"/>
    <w:rsid w:val="00C92F2E"/>
    <w:rsid w:val="00C9361A"/>
    <w:rsid w:val="00CC369E"/>
    <w:rsid w:val="00CC3EDB"/>
    <w:rsid w:val="00CC646A"/>
    <w:rsid w:val="00CD0337"/>
    <w:rsid w:val="00CE00A0"/>
    <w:rsid w:val="00CE0B1F"/>
    <w:rsid w:val="00CE2851"/>
    <w:rsid w:val="00CF0B2C"/>
    <w:rsid w:val="00CF47DC"/>
    <w:rsid w:val="00CF7821"/>
    <w:rsid w:val="00D01501"/>
    <w:rsid w:val="00D07E16"/>
    <w:rsid w:val="00D12853"/>
    <w:rsid w:val="00D1462B"/>
    <w:rsid w:val="00D15303"/>
    <w:rsid w:val="00D159AE"/>
    <w:rsid w:val="00D26835"/>
    <w:rsid w:val="00D279C7"/>
    <w:rsid w:val="00D33213"/>
    <w:rsid w:val="00D36F29"/>
    <w:rsid w:val="00D44C70"/>
    <w:rsid w:val="00D47FC0"/>
    <w:rsid w:val="00D55DC0"/>
    <w:rsid w:val="00D60F0E"/>
    <w:rsid w:val="00D6207B"/>
    <w:rsid w:val="00D6277B"/>
    <w:rsid w:val="00D62A9E"/>
    <w:rsid w:val="00D64869"/>
    <w:rsid w:val="00D72B18"/>
    <w:rsid w:val="00D73899"/>
    <w:rsid w:val="00D76DA2"/>
    <w:rsid w:val="00D82493"/>
    <w:rsid w:val="00D82E03"/>
    <w:rsid w:val="00D84EA0"/>
    <w:rsid w:val="00D94D8B"/>
    <w:rsid w:val="00DA0761"/>
    <w:rsid w:val="00DA46DB"/>
    <w:rsid w:val="00DC310E"/>
    <w:rsid w:val="00DC3A7F"/>
    <w:rsid w:val="00DD2373"/>
    <w:rsid w:val="00DE094B"/>
    <w:rsid w:val="00DE5133"/>
    <w:rsid w:val="00DF5CBE"/>
    <w:rsid w:val="00E04810"/>
    <w:rsid w:val="00E05BE1"/>
    <w:rsid w:val="00E068B9"/>
    <w:rsid w:val="00E07C42"/>
    <w:rsid w:val="00E110A6"/>
    <w:rsid w:val="00E172AB"/>
    <w:rsid w:val="00E21937"/>
    <w:rsid w:val="00E257D4"/>
    <w:rsid w:val="00E25B83"/>
    <w:rsid w:val="00E26968"/>
    <w:rsid w:val="00E40E6B"/>
    <w:rsid w:val="00E4176F"/>
    <w:rsid w:val="00E50458"/>
    <w:rsid w:val="00E524FE"/>
    <w:rsid w:val="00E62E6A"/>
    <w:rsid w:val="00E663B2"/>
    <w:rsid w:val="00E679E6"/>
    <w:rsid w:val="00E7064A"/>
    <w:rsid w:val="00E836C8"/>
    <w:rsid w:val="00E84420"/>
    <w:rsid w:val="00E8758C"/>
    <w:rsid w:val="00EA33E1"/>
    <w:rsid w:val="00EA76DB"/>
    <w:rsid w:val="00EA77FC"/>
    <w:rsid w:val="00EB0610"/>
    <w:rsid w:val="00EC0610"/>
    <w:rsid w:val="00EC54F6"/>
    <w:rsid w:val="00ED2B8B"/>
    <w:rsid w:val="00ED566C"/>
    <w:rsid w:val="00ED5DD4"/>
    <w:rsid w:val="00EE3A2E"/>
    <w:rsid w:val="00EE3D61"/>
    <w:rsid w:val="00EE7193"/>
    <w:rsid w:val="00EE71C1"/>
    <w:rsid w:val="00EF055C"/>
    <w:rsid w:val="00EF577B"/>
    <w:rsid w:val="00F0755C"/>
    <w:rsid w:val="00F13A46"/>
    <w:rsid w:val="00F2043B"/>
    <w:rsid w:val="00F2078B"/>
    <w:rsid w:val="00F33524"/>
    <w:rsid w:val="00F34485"/>
    <w:rsid w:val="00F41678"/>
    <w:rsid w:val="00F5003D"/>
    <w:rsid w:val="00F550F6"/>
    <w:rsid w:val="00F56017"/>
    <w:rsid w:val="00F5779D"/>
    <w:rsid w:val="00F57E7C"/>
    <w:rsid w:val="00F6457A"/>
    <w:rsid w:val="00F72882"/>
    <w:rsid w:val="00F906F9"/>
    <w:rsid w:val="00F93058"/>
    <w:rsid w:val="00F9470E"/>
    <w:rsid w:val="00FA3257"/>
    <w:rsid w:val="00FA60EB"/>
    <w:rsid w:val="00FB0363"/>
    <w:rsid w:val="00FB13D0"/>
    <w:rsid w:val="00FB359E"/>
    <w:rsid w:val="00FB61EB"/>
    <w:rsid w:val="00FC67FA"/>
    <w:rsid w:val="00FD09A5"/>
    <w:rsid w:val="00FD2C28"/>
    <w:rsid w:val="00FD4510"/>
    <w:rsid w:val="00FD5A99"/>
    <w:rsid w:val="00FE0802"/>
    <w:rsid w:val="00FE6147"/>
    <w:rsid w:val="00FE7286"/>
    <w:rsid w:val="00FF4567"/>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93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741E-4759-C549-A00F-CDFA0841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2278</Words>
  <Characters>12990</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Microsoft Office User</cp:lastModifiedBy>
  <cp:revision>5</cp:revision>
  <dcterms:created xsi:type="dcterms:W3CDTF">2018-04-04T20:43:00Z</dcterms:created>
  <dcterms:modified xsi:type="dcterms:W3CDTF">2018-04-05T18:51:00Z</dcterms:modified>
</cp:coreProperties>
</file>